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E988D3">
      <w:pPr>
        <w:pStyle w:val="8"/>
        <w:keepNext w:val="0"/>
        <w:keepLines w:val="0"/>
        <w:pageBreakBefore w:val="0"/>
        <w:kinsoku/>
        <w:wordWrap/>
        <w:overflowPunct/>
        <w:topLinePunct w:val="0"/>
        <w:autoSpaceDE/>
        <w:autoSpaceDN/>
        <w:bidi w:val="0"/>
        <w:adjustRightInd/>
        <w:snapToGrid/>
        <w:spacing w:line="360" w:lineRule="auto"/>
        <w:jc w:val="center"/>
        <w:textAlignment w:val="auto"/>
        <w:outlineLvl w:val="1"/>
        <w:rPr>
          <w:color w:val="auto"/>
          <w:sz w:val="28"/>
          <w:szCs w:val="28"/>
          <w:highlight w:val="none"/>
        </w:rPr>
      </w:pPr>
      <w:r>
        <w:rPr>
          <w:b/>
          <w:color w:val="auto"/>
          <w:sz w:val="28"/>
          <w:szCs w:val="28"/>
          <w:highlight w:val="none"/>
        </w:rPr>
        <w:t>采购需求</w:t>
      </w:r>
    </w:p>
    <w:p w14:paraId="635FDEF2">
      <w:pPr>
        <w:pStyle w:val="8"/>
        <w:numPr>
          <w:ilvl w:val="0"/>
          <w:numId w:val="0"/>
        </w:numPr>
        <w:spacing w:line="360" w:lineRule="auto"/>
        <w:ind w:left="-8" w:leftChars="-95" w:hanging="191" w:hangingChars="95"/>
        <w:jc w:val="both"/>
        <w:rPr>
          <w:rFonts w:hint="eastAsia" w:ascii="宋体" w:hAnsi="宋体" w:eastAsia="宋体" w:cs="宋体"/>
          <w:b/>
          <w:color w:val="auto"/>
          <w:sz w:val="20"/>
          <w:szCs w:val="20"/>
          <w:highlight w:val="none"/>
        </w:rPr>
      </w:pPr>
      <w:r>
        <w:rPr>
          <w:rFonts w:hint="eastAsia" w:ascii="宋体" w:hAnsi="宋体" w:eastAsia="宋体" w:cs="宋体"/>
          <w:b/>
          <w:color w:val="auto"/>
          <w:sz w:val="20"/>
          <w:szCs w:val="20"/>
          <w:highlight w:val="none"/>
        </w:rPr>
        <w:t>一、项目概况：</w:t>
      </w:r>
    </w:p>
    <w:p w14:paraId="27C12672">
      <w:pPr>
        <w:pStyle w:val="8"/>
        <w:keepNext w:val="0"/>
        <w:keepLines w:val="0"/>
        <w:pageBreakBefore w:val="0"/>
        <w:numPr>
          <w:ilvl w:val="0"/>
          <w:numId w:val="1"/>
        </w:numPr>
        <w:kinsoku/>
        <w:wordWrap/>
        <w:overflowPunct/>
        <w:topLinePunct w:val="0"/>
        <w:autoSpaceDE/>
        <w:autoSpaceDN/>
        <w:bidi w:val="0"/>
        <w:adjustRightInd/>
        <w:snapToGrid/>
        <w:spacing w:line="360" w:lineRule="auto"/>
        <w:ind w:left="0" w:leftChars="0" w:firstLine="400" w:firstLineChars="0"/>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本次招标的项目及范围为：</w:t>
      </w:r>
      <w:r>
        <w:rPr>
          <w:rFonts w:hint="eastAsia" w:ascii="宋体" w:hAnsi="宋体" w:eastAsia="宋体" w:cs="宋体"/>
          <w:b w:val="0"/>
          <w:bCs w:val="0"/>
          <w:i w:val="0"/>
          <w:iCs w:val="0"/>
          <w:caps w:val="0"/>
          <w:color w:val="auto"/>
          <w:spacing w:val="0"/>
          <w:sz w:val="20"/>
          <w:szCs w:val="20"/>
          <w:highlight w:val="none"/>
          <w:shd w:val="clear"/>
        </w:rPr>
        <w:t>2026年实验用试剂、耗材及标准物质采购</w:t>
      </w:r>
      <w:r>
        <w:rPr>
          <w:rFonts w:hint="eastAsia" w:ascii="宋体" w:hAnsi="宋体" w:eastAsia="宋体" w:cs="宋体"/>
          <w:color w:val="auto"/>
          <w:sz w:val="20"/>
          <w:szCs w:val="20"/>
          <w:highlight w:val="none"/>
        </w:rPr>
        <w:t>。</w:t>
      </w:r>
    </w:p>
    <w:p w14:paraId="3446B28D">
      <w:pPr>
        <w:pStyle w:val="8"/>
        <w:keepNext w:val="0"/>
        <w:keepLines w:val="0"/>
        <w:pageBreakBefore w:val="0"/>
        <w:numPr>
          <w:ilvl w:val="0"/>
          <w:numId w:val="1"/>
        </w:numPr>
        <w:kinsoku/>
        <w:wordWrap/>
        <w:overflowPunct/>
        <w:topLinePunct w:val="0"/>
        <w:autoSpaceDE/>
        <w:autoSpaceDN/>
        <w:bidi w:val="0"/>
        <w:adjustRightInd/>
        <w:snapToGrid/>
        <w:spacing w:line="360" w:lineRule="auto"/>
        <w:ind w:left="0" w:leftChars="0" w:firstLine="400" w:firstLineChars="0"/>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本项目对实验用试剂、耗材及标准物质进行公开招标，确定一家中标单位为中山市农产品质量安全检验所提供实验用试剂、耗材及标准物质。</w:t>
      </w:r>
    </w:p>
    <w:p w14:paraId="394C45DA">
      <w:pPr>
        <w:pStyle w:val="8"/>
        <w:keepNext w:val="0"/>
        <w:keepLines w:val="0"/>
        <w:pageBreakBefore w:val="0"/>
        <w:numPr>
          <w:ilvl w:val="0"/>
          <w:numId w:val="1"/>
        </w:numPr>
        <w:kinsoku/>
        <w:wordWrap/>
        <w:overflowPunct/>
        <w:topLinePunct w:val="0"/>
        <w:autoSpaceDE/>
        <w:autoSpaceDN/>
        <w:bidi w:val="0"/>
        <w:adjustRightInd/>
        <w:snapToGrid/>
        <w:spacing w:line="360" w:lineRule="auto"/>
        <w:ind w:left="0" w:leftChars="0" w:firstLine="400" w:firstLineChars="0"/>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本次采购并不代表货物已售出，采购人无法预计也无法向中标人保证采购的数量，采购预算仅作参考，实际支付的金额按实际供货量结算。</w:t>
      </w:r>
    </w:p>
    <w:p w14:paraId="58239187">
      <w:pPr>
        <w:pStyle w:val="8"/>
        <w:keepNext w:val="0"/>
        <w:keepLines w:val="0"/>
        <w:pageBreakBefore w:val="0"/>
        <w:numPr>
          <w:ilvl w:val="0"/>
          <w:numId w:val="1"/>
        </w:numPr>
        <w:kinsoku/>
        <w:wordWrap/>
        <w:overflowPunct/>
        <w:topLinePunct w:val="0"/>
        <w:autoSpaceDE/>
        <w:autoSpaceDN/>
        <w:bidi w:val="0"/>
        <w:adjustRightInd/>
        <w:snapToGrid/>
        <w:spacing w:line="360" w:lineRule="auto"/>
        <w:ind w:left="0" w:leftChars="0" w:firstLine="400" w:firstLineChars="0"/>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服务期：自合同签订之日起1年</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供货期自合同签订之日起1年或费用总额累计达到本项目采购预算金额，按先到者为期限，本合同随之终止。签订合同后，中标人</w:t>
      </w:r>
      <w:r>
        <w:rPr>
          <w:rFonts w:hint="eastAsia" w:ascii="宋体" w:hAnsi="宋体" w:eastAsia="宋体" w:cs="宋体"/>
          <w:color w:val="auto"/>
          <w:sz w:val="20"/>
          <w:szCs w:val="20"/>
          <w:highlight w:val="none"/>
          <w:lang w:val="en-US" w:eastAsia="zh-CN"/>
        </w:rPr>
        <w:t>每次</w:t>
      </w:r>
      <w:r>
        <w:rPr>
          <w:rFonts w:hint="eastAsia" w:ascii="宋体" w:hAnsi="宋体" w:eastAsia="宋体" w:cs="宋体"/>
          <w:color w:val="auto"/>
          <w:sz w:val="20"/>
          <w:szCs w:val="20"/>
          <w:highlight w:val="none"/>
        </w:rPr>
        <w:t>按采购人的时间要求（如有特殊要求的按特殊要求时间送货）将货物送至采购人指定地点，</w:t>
      </w:r>
      <w:r>
        <w:rPr>
          <w:rFonts w:hint="eastAsia" w:ascii="宋体" w:hAnsi="宋体" w:eastAsia="宋体" w:cs="宋体"/>
          <w:color w:val="auto"/>
          <w:sz w:val="20"/>
          <w:szCs w:val="20"/>
          <w:highlight w:val="none"/>
          <w:lang w:val="en-US" w:eastAsia="zh-CN"/>
        </w:rPr>
        <w:t>送</w:t>
      </w:r>
      <w:r>
        <w:rPr>
          <w:rFonts w:hint="eastAsia" w:ascii="宋体" w:hAnsi="宋体" w:eastAsia="宋体" w:cs="宋体"/>
          <w:color w:val="auto"/>
          <w:sz w:val="20"/>
          <w:szCs w:val="20"/>
          <w:highlight w:val="none"/>
        </w:rPr>
        <w:t>货次数不定。</w:t>
      </w:r>
    </w:p>
    <w:p w14:paraId="2698DFE5">
      <w:pPr>
        <w:pStyle w:val="8"/>
        <w:keepNext w:val="0"/>
        <w:keepLines w:val="0"/>
        <w:pageBreakBefore w:val="0"/>
        <w:numPr>
          <w:ilvl w:val="0"/>
          <w:numId w:val="1"/>
        </w:numPr>
        <w:kinsoku/>
        <w:wordWrap/>
        <w:overflowPunct/>
        <w:topLinePunct w:val="0"/>
        <w:autoSpaceDE/>
        <w:autoSpaceDN/>
        <w:bidi w:val="0"/>
        <w:adjustRightInd/>
        <w:snapToGrid/>
        <w:spacing w:line="360" w:lineRule="auto"/>
        <w:ind w:left="0" w:firstLine="400"/>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投标人的</w:t>
      </w:r>
      <w:r>
        <w:rPr>
          <w:rFonts w:hint="eastAsia" w:ascii="宋体" w:hAnsi="宋体" w:eastAsia="宋体" w:cs="宋体"/>
          <w:color w:val="auto"/>
          <w:sz w:val="20"/>
          <w:szCs w:val="20"/>
          <w:highlight w:val="none"/>
        </w:rPr>
        <w:t>投标报价包括完成本项目的货物供货、运输</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含现场二次运输</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、保管、安装、验收、服务利润、税金等全部费用，采购人不再另行支付任何费用。中标人承包及负责招标文件对中标人要求的一切事宜及责任。</w:t>
      </w:r>
    </w:p>
    <w:p w14:paraId="2EFDD19B">
      <w:pPr>
        <w:pStyle w:val="8"/>
        <w:keepNext w:val="0"/>
        <w:keepLines w:val="0"/>
        <w:pageBreakBefore w:val="0"/>
        <w:numPr>
          <w:ilvl w:val="0"/>
          <w:numId w:val="1"/>
        </w:numPr>
        <w:kinsoku/>
        <w:wordWrap/>
        <w:overflowPunct/>
        <w:topLinePunct w:val="0"/>
        <w:autoSpaceDE/>
        <w:autoSpaceDN/>
        <w:bidi w:val="0"/>
        <w:adjustRightInd/>
        <w:snapToGrid/>
        <w:spacing w:line="360" w:lineRule="auto"/>
        <w:ind w:left="0" w:leftChars="0" w:firstLine="400" w:firstLineChars="0"/>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本项目要求中如有出现品牌、制造商等仅供参考</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lang w:val="en-US" w:eastAsia="zh-CN"/>
        </w:rPr>
        <w:t>对投标人</w:t>
      </w:r>
      <w:r>
        <w:rPr>
          <w:rFonts w:hint="eastAsia" w:ascii="宋体" w:hAnsi="宋体" w:eastAsia="宋体" w:cs="宋体"/>
          <w:color w:val="auto"/>
          <w:sz w:val="20"/>
          <w:szCs w:val="20"/>
          <w:highlight w:val="none"/>
        </w:rPr>
        <w:t>没有</w:t>
      </w:r>
      <w:r>
        <w:rPr>
          <w:rFonts w:hint="eastAsia" w:ascii="宋体" w:hAnsi="宋体" w:eastAsia="宋体" w:cs="宋体"/>
          <w:color w:val="auto"/>
          <w:sz w:val="20"/>
          <w:szCs w:val="20"/>
          <w:highlight w:val="none"/>
          <w:lang w:val="en-US" w:eastAsia="zh-CN"/>
        </w:rPr>
        <w:t>任何</w:t>
      </w:r>
      <w:r>
        <w:rPr>
          <w:rFonts w:hint="eastAsia" w:ascii="宋体" w:hAnsi="宋体" w:eastAsia="宋体" w:cs="宋体"/>
          <w:color w:val="auto"/>
          <w:sz w:val="20"/>
          <w:szCs w:val="20"/>
          <w:highlight w:val="none"/>
        </w:rPr>
        <w:t>限制性，投标人</w:t>
      </w:r>
      <w:r>
        <w:rPr>
          <w:rFonts w:hint="eastAsia" w:ascii="宋体" w:hAnsi="宋体" w:eastAsia="宋体" w:cs="宋体"/>
          <w:color w:val="auto"/>
          <w:sz w:val="20"/>
          <w:szCs w:val="20"/>
          <w:highlight w:val="none"/>
          <w:lang w:val="en-US" w:eastAsia="zh-CN"/>
        </w:rPr>
        <w:t>可以选用其他不低于招标文件</w:t>
      </w:r>
      <w:r>
        <w:rPr>
          <w:rFonts w:hint="eastAsia" w:ascii="宋体" w:hAnsi="宋体" w:eastAsia="宋体" w:cs="宋体"/>
          <w:color w:val="auto"/>
          <w:sz w:val="20"/>
          <w:szCs w:val="20"/>
          <w:highlight w:val="none"/>
        </w:rPr>
        <w:t>所</w:t>
      </w:r>
      <w:r>
        <w:rPr>
          <w:rFonts w:hint="eastAsia" w:ascii="宋体" w:hAnsi="宋体" w:eastAsia="宋体" w:cs="宋体"/>
          <w:color w:val="auto"/>
          <w:sz w:val="20"/>
          <w:szCs w:val="20"/>
          <w:highlight w:val="none"/>
          <w:lang w:val="en-US" w:eastAsia="zh-CN"/>
        </w:rPr>
        <w:t>提出要求标准的产品。</w:t>
      </w:r>
    </w:p>
    <w:p w14:paraId="6180EEF8">
      <w:pPr>
        <w:pStyle w:val="8"/>
        <w:keepNext w:val="0"/>
        <w:keepLines w:val="0"/>
        <w:pageBreakBefore w:val="0"/>
        <w:numPr>
          <w:ilvl w:val="0"/>
          <w:numId w:val="1"/>
        </w:numPr>
        <w:kinsoku/>
        <w:wordWrap/>
        <w:overflowPunct/>
        <w:topLinePunct w:val="0"/>
        <w:autoSpaceDE/>
        <w:autoSpaceDN/>
        <w:bidi w:val="0"/>
        <w:adjustRightInd/>
        <w:snapToGrid/>
        <w:spacing w:line="360" w:lineRule="auto"/>
        <w:ind w:left="0" w:leftChars="0" w:firstLine="400" w:firstLineChars="0"/>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中标人所提供的</w:t>
      </w:r>
      <w:r>
        <w:rPr>
          <w:rFonts w:hint="eastAsia" w:ascii="宋体" w:hAnsi="宋体" w:eastAsia="宋体" w:cs="宋体"/>
          <w:color w:val="auto"/>
          <w:sz w:val="20"/>
          <w:szCs w:val="20"/>
          <w:highlight w:val="none"/>
          <w:lang w:val="en-US" w:eastAsia="zh-CN"/>
        </w:rPr>
        <w:t>产品</w:t>
      </w:r>
      <w:r>
        <w:rPr>
          <w:rFonts w:hint="eastAsia" w:ascii="宋体" w:hAnsi="宋体" w:eastAsia="宋体" w:cs="宋体"/>
          <w:color w:val="auto"/>
          <w:sz w:val="20"/>
          <w:szCs w:val="20"/>
          <w:highlight w:val="none"/>
        </w:rPr>
        <w:t>必须是未使用过的全新产品，产品质量符合国家行业标准。中标人需随设备装箱提供制造厂的设备检验、测试报告、设备检验合格证书、质量保证书和保修书等证明文件。</w:t>
      </w:r>
    </w:p>
    <w:p w14:paraId="024155FE">
      <w:pPr>
        <w:pStyle w:val="8"/>
        <w:keepNext w:val="0"/>
        <w:keepLines w:val="0"/>
        <w:pageBreakBefore w:val="0"/>
        <w:numPr>
          <w:ilvl w:val="0"/>
          <w:numId w:val="1"/>
        </w:numPr>
        <w:kinsoku/>
        <w:wordWrap/>
        <w:overflowPunct/>
        <w:topLinePunct w:val="0"/>
        <w:autoSpaceDE/>
        <w:autoSpaceDN/>
        <w:bidi w:val="0"/>
        <w:adjustRightInd/>
        <w:snapToGrid/>
        <w:spacing w:line="360" w:lineRule="auto"/>
        <w:ind w:left="0" w:leftChars="0" w:firstLine="400" w:firstLineChars="0"/>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投标人必须确保</w:t>
      </w:r>
      <w:r>
        <w:rPr>
          <w:rFonts w:hint="eastAsia" w:ascii="宋体" w:hAnsi="宋体" w:eastAsia="宋体" w:cs="宋体"/>
          <w:color w:val="auto"/>
          <w:sz w:val="20"/>
          <w:szCs w:val="20"/>
          <w:highlight w:val="none"/>
          <w:lang w:val="en-US" w:eastAsia="zh-CN"/>
        </w:rPr>
        <w:t>产品</w:t>
      </w:r>
      <w:r>
        <w:rPr>
          <w:rFonts w:hint="eastAsia" w:ascii="宋体" w:hAnsi="宋体" w:eastAsia="宋体" w:cs="宋体"/>
          <w:color w:val="auto"/>
          <w:sz w:val="20"/>
          <w:szCs w:val="20"/>
          <w:highlight w:val="none"/>
        </w:rPr>
        <w:t>及所有配套件的完整性和可靠性。对于招标文件没有列出，而对该</w:t>
      </w:r>
      <w:r>
        <w:rPr>
          <w:rFonts w:hint="eastAsia" w:ascii="宋体" w:hAnsi="宋体" w:eastAsia="宋体" w:cs="宋体"/>
          <w:color w:val="auto"/>
          <w:sz w:val="20"/>
          <w:szCs w:val="20"/>
          <w:highlight w:val="none"/>
          <w:lang w:val="en-US" w:eastAsia="zh-CN"/>
        </w:rPr>
        <w:t>产品</w:t>
      </w:r>
      <w:r>
        <w:rPr>
          <w:rFonts w:hint="eastAsia" w:ascii="宋体" w:hAnsi="宋体" w:eastAsia="宋体" w:cs="宋体"/>
          <w:color w:val="auto"/>
          <w:sz w:val="20"/>
          <w:szCs w:val="20"/>
          <w:highlight w:val="none"/>
        </w:rPr>
        <w:t>的</w:t>
      </w:r>
      <w:r>
        <w:rPr>
          <w:rFonts w:hint="eastAsia" w:ascii="宋体" w:hAnsi="宋体" w:eastAsia="宋体" w:cs="宋体"/>
          <w:color w:val="auto"/>
          <w:sz w:val="20"/>
          <w:szCs w:val="20"/>
          <w:highlight w:val="none"/>
          <w:lang w:val="en-US" w:eastAsia="zh-CN"/>
        </w:rPr>
        <w:t>使用</w:t>
      </w:r>
      <w:r>
        <w:rPr>
          <w:rFonts w:hint="eastAsia" w:ascii="宋体" w:hAnsi="宋体" w:eastAsia="宋体" w:cs="宋体"/>
          <w:color w:val="auto"/>
          <w:sz w:val="20"/>
          <w:szCs w:val="20"/>
          <w:highlight w:val="none"/>
        </w:rPr>
        <w:t>必不可少的部件、配件等，投标人有责任给予补充。</w:t>
      </w:r>
    </w:p>
    <w:p w14:paraId="06915772">
      <w:pPr>
        <w:pStyle w:val="8"/>
        <w:keepNext w:val="0"/>
        <w:keepLines w:val="0"/>
        <w:pageBreakBefore w:val="0"/>
        <w:numPr>
          <w:ilvl w:val="0"/>
          <w:numId w:val="1"/>
        </w:numPr>
        <w:kinsoku/>
        <w:wordWrap/>
        <w:overflowPunct/>
        <w:topLinePunct w:val="0"/>
        <w:autoSpaceDE/>
        <w:autoSpaceDN/>
        <w:bidi w:val="0"/>
        <w:adjustRightInd/>
        <w:snapToGrid/>
        <w:spacing w:line="360" w:lineRule="auto"/>
        <w:ind w:left="0" w:leftChars="0" w:firstLine="400" w:firstLineChars="0"/>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投标人按照《采购货物清单》中所列的货物进行报价并且标注清楚所投货物的品牌型号，未按照要求标注清楚品牌型号的，将影响其技术商务得分。</w:t>
      </w:r>
    </w:p>
    <w:p w14:paraId="119AC9F6">
      <w:pPr>
        <w:pStyle w:val="8"/>
        <w:keepNext w:val="0"/>
        <w:keepLines w:val="0"/>
        <w:pageBreakBefore w:val="0"/>
        <w:numPr>
          <w:ilvl w:val="0"/>
          <w:numId w:val="1"/>
        </w:numPr>
        <w:kinsoku/>
        <w:wordWrap/>
        <w:overflowPunct/>
        <w:topLinePunct w:val="0"/>
        <w:autoSpaceDE/>
        <w:autoSpaceDN/>
        <w:bidi w:val="0"/>
        <w:adjustRightInd/>
        <w:snapToGrid/>
        <w:spacing w:line="360" w:lineRule="auto"/>
        <w:ind w:left="0" w:leftChars="0" w:firstLine="400" w:firstLineChars="0"/>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本项目</w:t>
      </w:r>
      <w:r>
        <w:rPr>
          <w:rFonts w:hint="eastAsia" w:ascii="宋体" w:hAnsi="宋体" w:eastAsia="宋体" w:cs="宋体"/>
          <w:color w:val="auto"/>
          <w:sz w:val="20"/>
          <w:szCs w:val="20"/>
          <w:highlight w:val="none"/>
        </w:rPr>
        <w:t>经主管单位同意，本次采购的实验用试剂、耗材及标准物质可采购本国产品或不属于国家法律法规政策明确规定限制的进口产品（详见《采购货物清单》中的</w:t>
      </w:r>
      <w:r>
        <w:rPr>
          <w:rFonts w:hint="eastAsia" w:ascii="宋体" w:hAnsi="宋体" w:eastAsia="宋体" w:cs="宋体"/>
          <w:color w:val="auto"/>
          <w:sz w:val="20"/>
          <w:szCs w:val="20"/>
          <w:highlight w:val="none"/>
          <w:lang w:val="en-US" w:eastAsia="zh-CN"/>
        </w:rPr>
        <w:t>允许</w:t>
      </w:r>
      <w:r>
        <w:rPr>
          <w:rFonts w:hint="eastAsia" w:ascii="宋体" w:hAnsi="宋体" w:eastAsia="宋体" w:cs="宋体"/>
          <w:color w:val="auto"/>
          <w:sz w:val="20"/>
          <w:szCs w:val="20"/>
          <w:highlight w:val="none"/>
        </w:rPr>
        <w:t>进口的</w:t>
      </w:r>
      <w:r>
        <w:rPr>
          <w:rFonts w:hint="eastAsia" w:ascii="宋体" w:hAnsi="宋体" w:eastAsia="宋体" w:cs="宋体"/>
          <w:color w:val="auto"/>
          <w:sz w:val="20"/>
          <w:szCs w:val="20"/>
          <w:highlight w:val="none"/>
          <w:lang w:val="en-US" w:eastAsia="zh-CN"/>
        </w:rPr>
        <w:t>产品</w:t>
      </w:r>
      <w:r>
        <w:rPr>
          <w:rFonts w:hint="eastAsia" w:ascii="宋体" w:hAnsi="宋体" w:eastAsia="宋体" w:cs="宋体"/>
          <w:color w:val="auto"/>
          <w:sz w:val="20"/>
          <w:szCs w:val="20"/>
          <w:highlight w:val="none"/>
        </w:rPr>
        <w:t>名称）。</w:t>
      </w:r>
    </w:p>
    <w:p w14:paraId="3CCCA38F">
      <w:pPr>
        <w:pStyle w:val="8"/>
        <w:keepNext w:val="0"/>
        <w:keepLines w:val="0"/>
        <w:pageBreakBefore w:val="0"/>
        <w:numPr>
          <w:ilvl w:val="0"/>
          <w:numId w:val="1"/>
        </w:numPr>
        <w:kinsoku/>
        <w:wordWrap/>
        <w:overflowPunct/>
        <w:topLinePunct w:val="0"/>
        <w:autoSpaceDE/>
        <w:autoSpaceDN/>
        <w:bidi w:val="0"/>
        <w:adjustRightInd/>
        <w:snapToGrid/>
        <w:spacing w:line="360" w:lineRule="auto"/>
        <w:ind w:left="0" w:leftChars="0" w:firstLine="400" w:firstLineChars="0"/>
        <w:jc w:val="both"/>
        <w:textAlignment w:val="auto"/>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本项目核心产品为：乙腈（</w:t>
      </w:r>
      <w:r>
        <w:rPr>
          <w:rFonts w:hint="eastAsia" w:ascii="宋体" w:hAnsi="宋体" w:eastAsia="宋体" w:cs="宋体"/>
          <w:b/>
          <w:color w:val="auto"/>
          <w:sz w:val="20"/>
          <w:szCs w:val="20"/>
          <w:highlight w:val="none"/>
          <w:lang w:val="en-US" w:eastAsia="zh-CN"/>
        </w:rPr>
        <w:t>详见</w:t>
      </w:r>
      <w:r>
        <w:rPr>
          <w:rFonts w:hint="eastAsia" w:ascii="宋体" w:hAnsi="宋体" w:eastAsia="宋体" w:cs="宋体"/>
          <w:b/>
          <w:color w:val="auto"/>
          <w:sz w:val="20"/>
          <w:szCs w:val="20"/>
          <w:highlight w:val="none"/>
        </w:rPr>
        <w:t>附件《采购货物清单》序号</w:t>
      </w:r>
      <w:r>
        <w:rPr>
          <w:rFonts w:hint="eastAsia" w:ascii="宋体" w:hAnsi="宋体" w:eastAsia="宋体" w:cs="宋体"/>
          <w:b/>
          <w:color w:val="auto"/>
          <w:sz w:val="20"/>
          <w:szCs w:val="20"/>
          <w:highlight w:val="none"/>
          <w:lang w:val="en-US" w:eastAsia="zh-CN"/>
        </w:rPr>
        <w:t>8</w:t>
      </w:r>
      <w:r>
        <w:rPr>
          <w:rFonts w:hint="eastAsia" w:ascii="宋体" w:hAnsi="宋体" w:eastAsia="宋体" w:cs="宋体"/>
          <w:b/>
          <w:color w:val="auto"/>
          <w:sz w:val="20"/>
          <w:szCs w:val="20"/>
          <w:highlight w:val="none"/>
        </w:rPr>
        <w:t>）。</w:t>
      </w:r>
      <w:r>
        <w:rPr>
          <w:rFonts w:hint="eastAsia" w:ascii="宋体" w:hAnsi="宋体" w:eastAsia="宋体" w:cs="宋体"/>
          <w:b w:val="0"/>
          <w:bCs/>
          <w:color w:val="auto"/>
          <w:sz w:val="20"/>
          <w:szCs w:val="20"/>
          <w:highlight w:val="none"/>
          <w:lang w:val="en-US" w:eastAsia="zh-CN"/>
        </w:rPr>
        <w:t>核心产品的</w:t>
      </w:r>
      <w:r>
        <w:rPr>
          <w:rFonts w:hint="eastAsia" w:ascii="宋体" w:hAnsi="宋体" w:eastAsia="宋体" w:cs="宋体"/>
          <w:color w:val="auto"/>
          <w:sz w:val="20"/>
          <w:szCs w:val="20"/>
          <w:highlight w:val="none"/>
        </w:rPr>
        <w:t>具体</w:t>
      </w:r>
      <w:r>
        <w:rPr>
          <w:rFonts w:hint="eastAsia" w:ascii="宋体" w:hAnsi="宋体" w:eastAsia="宋体" w:cs="宋体"/>
          <w:b w:val="0"/>
          <w:bCs/>
          <w:color w:val="auto"/>
          <w:sz w:val="20"/>
          <w:szCs w:val="20"/>
          <w:highlight w:val="none"/>
          <w:lang w:val="en-US" w:eastAsia="zh-CN"/>
        </w:rPr>
        <w:t>规定</w:t>
      </w:r>
      <w:r>
        <w:rPr>
          <w:rFonts w:hint="eastAsia" w:ascii="宋体" w:hAnsi="宋体" w:eastAsia="宋体" w:cs="宋体"/>
          <w:b w:val="0"/>
          <w:bCs/>
          <w:color w:val="auto"/>
          <w:sz w:val="20"/>
          <w:szCs w:val="20"/>
          <w:highlight w:val="none"/>
        </w:rPr>
        <w:t>按</w:t>
      </w:r>
      <w:r>
        <w:rPr>
          <w:rFonts w:hint="eastAsia" w:ascii="宋体" w:hAnsi="宋体" w:eastAsia="宋体" w:cs="宋体"/>
          <w:color w:val="auto"/>
          <w:sz w:val="20"/>
          <w:szCs w:val="20"/>
          <w:highlight w:val="none"/>
        </w:rPr>
        <w:t>《政府采购货物和服务招标投标管理办法》（中华人民共和国财政部令87号）执行。</w:t>
      </w:r>
    </w:p>
    <w:p w14:paraId="79DD6327">
      <w:pPr>
        <w:pStyle w:val="8"/>
        <w:numPr>
          <w:ilvl w:val="0"/>
          <w:numId w:val="1"/>
        </w:numPr>
        <w:spacing w:line="360" w:lineRule="auto"/>
        <w:ind w:firstLine="400"/>
        <w:jc w:val="both"/>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中标</w:t>
      </w:r>
      <w:r>
        <w:rPr>
          <w:rFonts w:hint="eastAsia" w:ascii="宋体" w:hAnsi="宋体" w:eastAsia="宋体" w:cs="宋体"/>
          <w:color w:val="auto"/>
          <w:sz w:val="20"/>
          <w:szCs w:val="20"/>
          <w:highlight w:val="none"/>
          <w:lang w:val="en-US" w:eastAsia="zh-CN"/>
        </w:rPr>
        <w:t>人</w:t>
      </w:r>
      <w:r>
        <w:rPr>
          <w:rFonts w:hint="eastAsia" w:ascii="宋体" w:hAnsi="宋体" w:eastAsia="宋体" w:cs="宋体"/>
          <w:color w:val="auto"/>
          <w:sz w:val="20"/>
          <w:szCs w:val="20"/>
          <w:highlight w:val="none"/>
        </w:rPr>
        <w:t>不得再以任何方式转包或分包本项目。</w:t>
      </w:r>
      <w:r>
        <w:rPr>
          <w:rFonts w:hint="eastAsia" w:ascii="宋体" w:hAnsi="宋体" w:eastAsia="宋体" w:cs="宋体"/>
          <w:color w:val="auto"/>
          <w:sz w:val="20"/>
          <w:szCs w:val="20"/>
          <w:highlight w:val="none"/>
        </w:rPr>
        <w:br w:type="textWrapping"/>
      </w:r>
      <w:r>
        <w:rPr>
          <w:rFonts w:hint="eastAsia" w:ascii="宋体" w:hAnsi="宋体" w:eastAsia="宋体" w:cs="宋体"/>
          <w:b/>
          <w:color w:val="auto"/>
          <w:sz w:val="20"/>
          <w:szCs w:val="20"/>
          <w:highlight w:val="none"/>
          <w:lang w:eastAsia="zh-CN"/>
        </w:rPr>
        <w:t>二、</w:t>
      </w:r>
      <w:r>
        <w:rPr>
          <w:rFonts w:hint="eastAsia" w:ascii="宋体" w:hAnsi="宋体" w:eastAsia="宋体" w:cs="宋体"/>
          <w:b/>
          <w:color w:val="auto"/>
          <w:sz w:val="20"/>
          <w:szCs w:val="20"/>
          <w:highlight w:val="none"/>
        </w:rPr>
        <w:t>异常低价审查</w:t>
      </w:r>
    </w:p>
    <w:p w14:paraId="2ED8C560">
      <w:pPr>
        <w:pStyle w:val="8"/>
        <w:spacing w:line="360" w:lineRule="auto"/>
        <w:ind w:firstLine="422"/>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根据《关于推动解决政府采购异常低价问题的通知》（财库〔2026〕2号）进行异常低价审查。政府采购评审中出现下列情形之一的，评审委员会应当启动异常低价投标（响应）审查程序：</w:t>
      </w:r>
    </w:p>
    <w:p w14:paraId="5AF3440F">
      <w:pPr>
        <w:pStyle w:val="8"/>
        <w:spacing w:line="360" w:lineRule="auto"/>
        <w:ind w:firstLine="422"/>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（1）投标（响应）报价低于全部通过符合性审查供应商投标（响应）报价平均值50%的，即投标（响应）报价＜全部通过符合性审查供应商投标（响应）报价平均值×50%；</w:t>
      </w:r>
    </w:p>
    <w:p w14:paraId="3972C928">
      <w:pPr>
        <w:pStyle w:val="8"/>
        <w:spacing w:line="360" w:lineRule="auto"/>
        <w:ind w:firstLine="422"/>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（2）投标（响应）报价低于通过符合性审查的次低报价供应商投标（响应）报价50%的，即投标（响应）报价＜通过符合性审查的次低报价供应商投标（响应）报价×50%；</w:t>
      </w:r>
    </w:p>
    <w:p w14:paraId="72611DC6">
      <w:pPr>
        <w:pStyle w:val="8"/>
        <w:spacing w:line="360" w:lineRule="auto"/>
        <w:ind w:firstLine="422"/>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（3）投标（响应）报价低于采购项目最高限价45%的，即投标（响应）报价＜采购项目最高限价×45%；</w:t>
      </w:r>
    </w:p>
    <w:p w14:paraId="1F8728AE">
      <w:pPr>
        <w:pStyle w:val="8"/>
        <w:spacing w:line="360" w:lineRule="auto"/>
        <w:ind w:firstLine="422"/>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（4）评审委员会基于专业判断，认为供应商报价过低，有可能影响产品质量或者不能诚信履约的其他情形。</w:t>
      </w:r>
    </w:p>
    <w:p w14:paraId="3A64D1A6">
      <w:pPr>
        <w:pStyle w:val="8"/>
        <w:spacing w:line="360" w:lineRule="auto"/>
        <w:ind w:firstLine="422"/>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评审委员会启动异常低价投标（响应）审查后，属于前述第1项至第4项情形的，应当要求相关供应商在评审现场合理的时间内对投标（响应）价格作出解释，提供项目具体成本测算等与报价合理性相关的书面说明及必要的证明材料，包括但不限于原材料成本、人工成本、制造费用等，给予相关供应商的合理时间一般不少于30分钟。其中，属于第3项情形，供应商已随投标（响应）文件一并提交相关书面说明及必要的证明材料的，在评审现场可不再重复提交。</w:t>
      </w:r>
    </w:p>
    <w:p w14:paraId="2805F8AD">
      <w:pPr>
        <w:pStyle w:val="8"/>
        <w:spacing w:line="360" w:lineRule="auto"/>
        <w:ind w:firstLine="402" w:firstLineChars="200"/>
        <w:rPr>
          <w:rFonts w:hint="eastAsia" w:ascii="宋体" w:hAnsi="宋体" w:eastAsia="宋体" w:cs="宋体"/>
          <w:b/>
          <w:color w:val="auto"/>
          <w:sz w:val="20"/>
          <w:szCs w:val="20"/>
          <w:highlight w:val="none"/>
        </w:rPr>
      </w:pPr>
      <w:r>
        <w:rPr>
          <w:rFonts w:hint="eastAsia" w:ascii="宋体" w:hAnsi="宋体" w:eastAsia="宋体" w:cs="宋体"/>
          <w:b/>
          <w:color w:val="auto"/>
          <w:sz w:val="20"/>
          <w:szCs w:val="20"/>
          <w:highlight w:val="none"/>
        </w:rPr>
        <w:t>投标（响应）供应商不能提供书面说明、证明材料，或者提供的书面说明、证明材料不能证明其报价合理性的，评审委员会应当将其作为无效投标（响应）处理。</w:t>
      </w:r>
    </w:p>
    <w:p w14:paraId="3FC8446F">
      <w:pPr>
        <w:pStyle w:val="8"/>
        <w:numPr>
          <w:ilvl w:val="0"/>
          <w:numId w:val="2"/>
        </w:numPr>
        <w:spacing w:line="360" w:lineRule="auto"/>
        <w:rPr>
          <w:rFonts w:hint="eastAsia" w:ascii="宋体" w:hAnsi="宋体" w:eastAsia="宋体" w:cs="宋体"/>
          <w:b/>
          <w:color w:val="auto"/>
          <w:sz w:val="20"/>
          <w:szCs w:val="20"/>
          <w:highlight w:val="none"/>
          <w:lang w:val="en-US" w:eastAsia="zh-CN"/>
        </w:rPr>
      </w:pPr>
      <w:bookmarkStart w:id="0" w:name="_GoBack"/>
      <w:r>
        <w:rPr>
          <w:rFonts w:hint="eastAsia" w:ascii="宋体" w:hAnsi="宋体" w:eastAsia="宋体" w:cs="宋体"/>
          <w:b/>
          <w:color w:val="auto"/>
          <w:sz w:val="20"/>
          <w:szCs w:val="20"/>
          <w:highlight w:val="none"/>
          <w:lang w:val="en-US" w:eastAsia="zh-CN"/>
        </w:rPr>
        <w:t>关于本国产品执行的说明</w:t>
      </w:r>
    </w:p>
    <w:p w14:paraId="214DC039">
      <w:pPr>
        <w:pStyle w:val="8"/>
        <w:numPr>
          <w:ilvl w:val="0"/>
          <w:numId w:val="0"/>
        </w:numPr>
        <w:spacing w:line="360" w:lineRule="auto"/>
        <w:ind w:firstLine="402" w:firstLineChars="200"/>
        <w:rPr>
          <w:rFonts w:hint="eastAsia" w:ascii="宋体" w:hAnsi="宋体" w:eastAsia="宋体" w:cs="宋体"/>
          <w:b/>
          <w:color w:val="auto"/>
          <w:sz w:val="20"/>
          <w:szCs w:val="20"/>
          <w:highlight w:val="none"/>
          <w:lang w:val="en-US" w:eastAsia="zh-CN"/>
        </w:rPr>
      </w:pPr>
      <w:r>
        <w:rPr>
          <w:rFonts w:hint="eastAsia" w:ascii="宋体" w:hAnsi="宋体" w:eastAsia="宋体" w:cs="宋体"/>
          <w:b/>
          <w:color w:val="auto"/>
          <w:sz w:val="20"/>
          <w:szCs w:val="20"/>
          <w:highlight w:val="none"/>
          <w:lang w:val="en-US" w:eastAsia="zh-CN"/>
        </w:rPr>
        <w:t>本项目投标人参考附件《采购货物清单》的内容，自行按规定填写投标文件格式五“关于符合本国产品标准的声明函等有关证明文件”的内容。供应商应根据实际情况，如实填写相关内容。如供应商提供虚假《声明函》、虚假证明文件谋取中标、成交的，依照政府采购法律法规规定追究相应责任。</w:t>
      </w:r>
    </w:p>
    <w:bookmarkEnd w:id="0"/>
    <w:p w14:paraId="372257D7">
      <w:pPr>
        <w:pStyle w:val="8"/>
        <w:numPr>
          <w:ilvl w:val="0"/>
          <w:numId w:val="0"/>
        </w:numPr>
        <w:spacing w:line="360" w:lineRule="auto"/>
        <w:rPr>
          <w:rFonts w:hint="default" w:ascii="宋体" w:hAnsi="宋体" w:eastAsia="宋体" w:cs="宋体"/>
          <w:b/>
          <w:color w:val="0000FF"/>
          <w:sz w:val="20"/>
          <w:szCs w:val="20"/>
          <w:highlight w:val="none"/>
          <w:lang w:val="en-US" w:eastAsia="zh-CN"/>
        </w:rPr>
      </w:pPr>
    </w:p>
    <w:p w14:paraId="69561530">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采购包1（实验用试剂、耗材及标准物质）</w:t>
      </w:r>
    </w:p>
    <w:p w14:paraId="36495AFB">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1.主要商务要求</w:t>
      </w:r>
    </w:p>
    <w:tbl>
      <w:tblPr>
        <w:tblStyle w:val="5"/>
        <w:tblW w:w="8778"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819"/>
        <w:gridCol w:w="6959"/>
      </w:tblGrid>
      <w:tr w14:paraId="7B6791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19" w:type="dxa"/>
          </w:tcPr>
          <w:p w14:paraId="7C5B787F">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标的提供的时间</w:t>
            </w:r>
          </w:p>
        </w:tc>
        <w:tc>
          <w:tcPr>
            <w:tcW w:w="6959" w:type="dxa"/>
          </w:tcPr>
          <w:p w14:paraId="150534C5">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合同期内，中标人</w:t>
            </w:r>
            <w:r>
              <w:rPr>
                <w:rFonts w:hint="eastAsia" w:ascii="宋体" w:hAnsi="宋体" w:eastAsia="宋体" w:cs="宋体"/>
                <w:color w:val="auto"/>
                <w:sz w:val="20"/>
                <w:szCs w:val="20"/>
                <w:highlight w:val="none"/>
              </w:rPr>
              <w:t>在收到采购人</w:t>
            </w:r>
            <w:r>
              <w:rPr>
                <w:rFonts w:hint="eastAsia" w:ascii="宋体" w:hAnsi="宋体" w:eastAsia="宋体" w:cs="宋体"/>
                <w:color w:val="auto"/>
                <w:sz w:val="20"/>
                <w:szCs w:val="20"/>
                <w:highlight w:val="none"/>
                <w:lang w:val="en-US" w:eastAsia="zh-CN"/>
              </w:rPr>
              <w:t>下单的</w:t>
            </w:r>
            <w:r>
              <w:rPr>
                <w:rFonts w:hint="eastAsia" w:ascii="宋体" w:hAnsi="宋体" w:eastAsia="宋体" w:cs="宋体"/>
                <w:color w:val="auto"/>
                <w:sz w:val="20"/>
                <w:szCs w:val="20"/>
                <w:highlight w:val="none"/>
              </w:rPr>
              <w:t>采购清单后，</w:t>
            </w:r>
            <w:r>
              <w:rPr>
                <w:rFonts w:hint="eastAsia" w:ascii="宋体" w:hAnsi="宋体" w:eastAsia="宋体" w:cs="宋体"/>
                <w:color w:val="auto"/>
                <w:sz w:val="20"/>
                <w:szCs w:val="20"/>
                <w:highlight w:val="none"/>
                <w:lang w:val="en-US" w:eastAsia="zh-CN"/>
              </w:rPr>
              <w:t>若为</w:t>
            </w:r>
            <w:r>
              <w:rPr>
                <w:rFonts w:hint="eastAsia" w:ascii="宋体" w:hAnsi="宋体" w:eastAsia="宋体" w:cs="宋体"/>
                <w:color w:val="auto"/>
                <w:sz w:val="20"/>
                <w:szCs w:val="20"/>
                <w:highlight w:val="none"/>
              </w:rPr>
              <w:t>国内产品</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五个工作日内到货，若为进口</w:t>
            </w:r>
            <w:r>
              <w:rPr>
                <w:rFonts w:hint="eastAsia" w:ascii="宋体" w:hAnsi="宋体" w:eastAsia="宋体" w:cs="宋体"/>
                <w:color w:val="auto"/>
                <w:sz w:val="20"/>
                <w:szCs w:val="20"/>
                <w:highlight w:val="none"/>
                <w:lang w:val="en-US" w:eastAsia="zh-CN"/>
              </w:rPr>
              <w:t>产品</w:t>
            </w:r>
            <w:r>
              <w:rPr>
                <w:rFonts w:hint="eastAsia" w:ascii="宋体" w:hAnsi="宋体" w:eastAsia="宋体" w:cs="宋体"/>
                <w:color w:val="auto"/>
                <w:sz w:val="20"/>
                <w:szCs w:val="20"/>
                <w:highlight w:val="none"/>
              </w:rPr>
              <w:t>，原则上不超过一个月到货。</w:t>
            </w:r>
          </w:p>
        </w:tc>
      </w:tr>
      <w:tr w14:paraId="1400468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19" w:type="dxa"/>
          </w:tcPr>
          <w:p w14:paraId="34878A0F">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标的提供的地点</w:t>
            </w:r>
          </w:p>
        </w:tc>
        <w:tc>
          <w:tcPr>
            <w:tcW w:w="6959" w:type="dxa"/>
          </w:tcPr>
          <w:p w14:paraId="59BD0B62">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采购人指定地点。</w:t>
            </w:r>
          </w:p>
        </w:tc>
      </w:tr>
      <w:tr w14:paraId="5ED230C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19" w:type="dxa"/>
          </w:tcPr>
          <w:p w14:paraId="3435EEE9">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付款方式</w:t>
            </w:r>
          </w:p>
        </w:tc>
        <w:tc>
          <w:tcPr>
            <w:tcW w:w="6959" w:type="dxa"/>
          </w:tcPr>
          <w:p w14:paraId="45C13734">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第1期为(付款方式)：支付比例100%，1.本项目的付款采用分期结算付款方式，最终数量按实际采购数量结算</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结算价=预算单价×实际采购数量×中标折扣率。2.采购人在货物验收合格、收到中标人开具的正式发票后一个月内，向中标人支付货物款项。3.因采购人使用的是财政资金，采购人在前款规定的付款时间为向财政部门提出办理财政支付申请手续的时间（不含政府财政支付部门审核的时间），在规定时间内提出支付申请手续后即视为采购人已经按期支付。</w:t>
            </w:r>
          </w:p>
        </w:tc>
      </w:tr>
      <w:tr w14:paraId="48AF037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778" w:type="dxa"/>
            <w:gridSpan w:val="2"/>
          </w:tcPr>
          <w:p w14:paraId="4C47235D">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如项目发生合同融资，采购人应当将合同款项支付到合同约定收款账户。</w:t>
            </w:r>
          </w:p>
        </w:tc>
      </w:tr>
      <w:tr w14:paraId="7EF85CB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19" w:type="dxa"/>
          </w:tcPr>
          <w:p w14:paraId="436EE834">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验收要求</w:t>
            </w:r>
          </w:p>
        </w:tc>
        <w:tc>
          <w:tcPr>
            <w:tcW w:w="6959" w:type="dxa"/>
          </w:tcPr>
          <w:p w14:paraId="5048C9C0">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 xml:space="preserve">1期：1．投标人在投标文件中给出详细的验收方案，包括验收项目、验收标准，验收实施办法、验收的资料等。 </w:t>
            </w:r>
          </w:p>
          <w:p w14:paraId="207B2183">
            <w:pPr>
              <w:pStyle w:val="8"/>
              <w:keepNext w:val="0"/>
              <w:keepLines w:val="0"/>
              <w:pageBreakBefore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rPr>
              <w:t>验收由采购人</w:t>
            </w:r>
            <w:r>
              <w:rPr>
                <w:rFonts w:hint="eastAsia" w:ascii="宋体" w:hAnsi="宋体" w:eastAsia="宋体" w:cs="宋体"/>
                <w:color w:val="auto"/>
                <w:sz w:val="20"/>
                <w:szCs w:val="20"/>
                <w:highlight w:val="none"/>
                <w:lang w:val="en-US" w:eastAsia="zh-CN"/>
              </w:rPr>
              <w:t>和</w:t>
            </w:r>
            <w:r>
              <w:rPr>
                <w:rFonts w:hint="eastAsia" w:ascii="宋体" w:hAnsi="宋体" w:eastAsia="宋体" w:cs="宋体"/>
                <w:color w:val="auto"/>
                <w:sz w:val="20"/>
                <w:szCs w:val="20"/>
                <w:highlight w:val="none"/>
              </w:rPr>
              <w:t>中标人员</w:t>
            </w:r>
            <w:r>
              <w:rPr>
                <w:rFonts w:hint="eastAsia" w:ascii="宋体" w:hAnsi="宋体" w:eastAsia="宋体" w:cs="宋体"/>
                <w:color w:val="auto"/>
                <w:sz w:val="20"/>
                <w:szCs w:val="20"/>
                <w:highlight w:val="none"/>
                <w:lang w:val="en-US" w:eastAsia="zh-CN"/>
              </w:rPr>
              <w:t>共同进行。</w:t>
            </w:r>
            <w:r>
              <w:rPr>
                <w:rFonts w:hint="eastAsia" w:ascii="宋体" w:hAnsi="宋体" w:eastAsia="宋体" w:cs="宋体"/>
                <w:color w:val="auto"/>
                <w:sz w:val="20"/>
                <w:szCs w:val="20"/>
                <w:highlight w:val="none"/>
              </w:rPr>
              <w:t>在货物达到采购人指定的地点后进行，初次验收仅对产品有外观、数量等参数验收。技术性验收将由采购人按实际使用情况进行。中标人交付的货物不符合要求的，</w:t>
            </w:r>
            <w:r>
              <w:rPr>
                <w:rFonts w:hint="eastAsia" w:ascii="宋体" w:hAnsi="宋体" w:eastAsia="宋体" w:cs="宋体"/>
                <w:color w:val="auto"/>
                <w:sz w:val="20"/>
                <w:szCs w:val="20"/>
                <w:highlight w:val="none"/>
                <w:lang w:val="en-US" w:eastAsia="zh-CN"/>
              </w:rPr>
              <w:t>应</w:t>
            </w:r>
            <w:r>
              <w:rPr>
                <w:rFonts w:hint="eastAsia" w:ascii="宋体" w:hAnsi="宋体" w:eastAsia="宋体" w:cs="宋体"/>
                <w:color w:val="auto"/>
                <w:sz w:val="20"/>
                <w:szCs w:val="20"/>
                <w:highlight w:val="none"/>
              </w:rPr>
              <w:t>在收到</w:t>
            </w:r>
            <w:r>
              <w:rPr>
                <w:rFonts w:hint="eastAsia" w:ascii="宋体" w:hAnsi="宋体" w:eastAsia="宋体" w:cs="宋体"/>
                <w:color w:val="auto"/>
                <w:sz w:val="20"/>
                <w:szCs w:val="20"/>
                <w:highlight w:val="none"/>
                <w:lang w:val="en-US" w:eastAsia="zh-CN"/>
              </w:rPr>
              <w:t>采购人反馈</w:t>
            </w:r>
            <w:r>
              <w:rPr>
                <w:rFonts w:hint="eastAsia" w:ascii="宋体" w:hAnsi="宋体" w:eastAsia="宋体" w:cs="宋体"/>
                <w:color w:val="auto"/>
                <w:sz w:val="20"/>
                <w:szCs w:val="20"/>
                <w:highlight w:val="none"/>
              </w:rPr>
              <w:t xml:space="preserve">后一周内予以更换，更换货物的费用由中标人承担。中标人未在规定期限内更换的，采购人有权采购同类产品替换，购买费用以及运费由中标人承担。 </w:t>
            </w:r>
          </w:p>
          <w:p w14:paraId="503495E1">
            <w:pPr>
              <w:pStyle w:val="8"/>
              <w:keepNext w:val="0"/>
              <w:keepLines w:val="0"/>
              <w:pageBreakBefore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3.</w:t>
            </w:r>
            <w:r>
              <w:rPr>
                <w:rFonts w:hint="eastAsia" w:ascii="宋体" w:hAnsi="宋体" w:eastAsia="宋体" w:cs="宋体"/>
                <w:color w:val="auto"/>
                <w:sz w:val="20"/>
                <w:szCs w:val="20"/>
                <w:highlight w:val="none"/>
              </w:rPr>
              <w:t>货物若有国家标准按照国家标准验收，若无国家标准按行业标准验收</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lang w:val="en-US" w:eastAsia="zh-CN"/>
              </w:rPr>
              <w:t>中标人须提供</w:t>
            </w:r>
            <w:r>
              <w:rPr>
                <w:rFonts w:hint="eastAsia" w:ascii="宋体" w:hAnsi="宋体" w:eastAsia="宋体" w:cs="宋体"/>
                <w:color w:val="auto"/>
                <w:sz w:val="20"/>
                <w:szCs w:val="20"/>
                <w:highlight w:val="none"/>
              </w:rPr>
              <w:t>原制造商制造的未启封全新包装</w:t>
            </w:r>
            <w:r>
              <w:rPr>
                <w:rFonts w:hint="eastAsia" w:ascii="宋体" w:hAnsi="宋体" w:eastAsia="宋体" w:cs="宋体"/>
                <w:color w:val="auto"/>
                <w:sz w:val="20"/>
                <w:szCs w:val="20"/>
                <w:highlight w:val="none"/>
                <w:lang w:val="en-US" w:eastAsia="zh-CN"/>
              </w:rPr>
              <w:t>产品</w:t>
            </w:r>
            <w:r>
              <w:rPr>
                <w:rFonts w:hint="eastAsia" w:ascii="宋体" w:hAnsi="宋体" w:eastAsia="宋体" w:cs="宋体"/>
                <w:color w:val="auto"/>
                <w:sz w:val="20"/>
                <w:szCs w:val="20"/>
                <w:highlight w:val="none"/>
              </w:rPr>
              <w:t>，具出厂合格证，无污染，表面无划损、无任何缺陷隐患，无侵权行为</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 xml:space="preserve">在中国境内可依常规安全合法使用。国内生产的产品必须有国家有关部门的认证合格证，强制认证产品必须有3C认证。 </w:t>
            </w:r>
          </w:p>
          <w:p w14:paraId="578BFB52">
            <w:pPr>
              <w:pStyle w:val="8"/>
              <w:keepNext w:val="0"/>
              <w:keepLines w:val="0"/>
              <w:pageBreakBefore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4</w:t>
            </w:r>
            <w:r>
              <w:rPr>
                <w:rFonts w:hint="eastAsia" w:ascii="宋体" w:hAnsi="宋体" w:eastAsia="宋体" w:cs="宋体"/>
                <w:color w:val="auto"/>
                <w:sz w:val="20"/>
                <w:szCs w:val="20"/>
                <w:highlight w:val="none"/>
              </w:rPr>
              <w:t>．</w:t>
            </w:r>
            <w:r>
              <w:rPr>
                <w:rFonts w:hint="eastAsia" w:ascii="宋体" w:hAnsi="宋体" w:eastAsia="宋体" w:cs="宋体"/>
                <w:color w:val="auto"/>
                <w:sz w:val="20"/>
                <w:szCs w:val="20"/>
                <w:highlight w:val="none"/>
                <w:lang w:val="en-US" w:eastAsia="zh-CN"/>
              </w:rPr>
              <w:t>每批次</w:t>
            </w:r>
            <w:r>
              <w:rPr>
                <w:rFonts w:hint="eastAsia" w:ascii="宋体" w:hAnsi="宋体" w:eastAsia="宋体" w:cs="宋体"/>
                <w:color w:val="auto"/>
                <w:sz w:val="20"/>
                <w:szCs w:val="20"/>
                <w:highlight w:val="none"/>
              </w:rPr>
              <w:t>货物（包括质量问题更换的货物）验收完毕</w:t>
            </w:r>
            <w:r>
              <w:rPr>
                <w:rFonts w:hint="eastAsia" w:ascii="宋体" w:hAnsi="宋体" w:eastAsia="宋体" w:cs="宋体"/>
                <w:color w:val="auto"/>
                <w:sz w:val="20"/>
                <w:szCs w:val="20"/>
                <w:highlight w:val="none"/>
                <w:lang w:val="en-US" w:eastAsia="zh-CN"/>
              </w:rPr>
              <w:t>后，</w:t>
            </w:r>
            <w:r>
              <w:rPr>
                <w:rFonts w:hint="eastAsia" w:ascii="宋体" w:hAnsi="宋体" w:eastAsia="宋体" w:cs="宋体"/>
                <w:color w:val="auto"/>
                <w:sz w:val="20"/>
                <w:szCs w:val="20"/>
                <w:highlight w:val="none"/>
              </w:rPr>
              <w:t>由采购人及中标人在验收报告上签名。</w:t>
            </w:r>
          </w:p>
        </w:tc>
      </w:tr>
      <w:tr w14:paraId="5D0A2DC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19" w:type="dxa"/>
          </w:tcPr>
          <w:p w14:paraId="7783C96B">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履约保证金</w:t>
            </w:r>
          </w:p>
        </w:tc>
        <w:tc>
          <w:tcPr>
            <w:tcW w:w="6959" w:type="dxa"/>
          </w:tcPr>
          <w:p w14:paraId="646E0DC0">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不收取</w:t>
            </w:r>
          </w:p>
        </w:tc>
      </w:tr>
      <w:tr w14:paraId="4762CF8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819" w:type="dxa"/>
          </w:tcPr>
          <w:p w14:paraId="0EB77102">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其他</w:t>
            </w:r>
          </w:p>
        </w:tc>
        <w:tc>
          <w:tcPr>
            <w:tcW w:w="6959" w:type="dxa"/>
          </w:tcPr>
          <w:p w14:paraId="7183B282">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其他，一、采购人配合条件：如有需要，投标人在投标文件中要列明在项目实施过程中要求采购人提供的配合条件，所列配合条件采购人将尽量配合解决，但不代表采购人全部接受，采购人有权全部或部分拒绝投标人提出的配合条件。二、本项目需要落实的政府采购政策:《政府采购促进中小企业发展管理办法》（财库﹝2020﹞46号）、《关于政府采购支持监狱企业发展有关问题的通知》(财库〔2014〕68号)、《关于促进残疾人就业政府采购政策的通知》（财库〔2017〕141号)、《财政部发展改革委生态环境部市场监管总局关于调整优化节能产品、环境标志产品政府采购执行机制的通知》（财库〔2019〕9号）、《关于推动解决政府采购异常低价问题的通知》（财库〔2026〕2号）</w:t>
            </w:r>
            <w:r>
              <w:rPr>
                <w:rFonts w:hint="eastAsia" w:ascii="宋体" w:hAnsi="宋体" w:eastAsia="宋体" w:cs="宋体"/>
                <w:color w:val="auto"/>
                <w:sz w:val="20"/>
                <w:szCs w:val="20"/>
                <w:highlight w:val="none"/>
                <w:lang w:eastAsia="zh-CN"/>
              </w:rPr>
              <w:t>、</w:t>
            </w:r>
          </w:p>
          <w:p w14:paraId="20B19C9D">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国务院办公厅关于在政府采购中实施本国产品标准及相关政策的通知》（国办发〔2025〕34号）及《财政部关于贯彻落实&lt;国务院办公厅关于在政府采购中实施本国产品标准及相关政策的通知&gt;的意见》（财库〔2025〕30号）</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《商品包装政府采购需求标准（试行）》（财办库〔2020〕123号）、《快递包装政府采购需求标准（试行）》（财办库〔2020〕123号）等。</w:t>
            </w:r>
          </w:p>
        </w:tc>
      </w:tr>
    </w:tbl>
    <w:p w14:paraId="2C954B0A">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2.技术标准与要求</w:t>
      </w:r>
    </w:p>
    <w:tbl>
      <w:tblPr>
        <w:tblStyle w:val="5"/>
        <w:tblW w:w="8759"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468"/>
        <w:gridCol w:w="832"/>
        <w:gridCol w:w="1105"/>
        <w:gridCol w:w="941"/>
        <w:gridCol w:w="422"/>
        <w:gridCol w:w="614"/>
        <w:gridCol w:w="1105"/>
        <w:gridCol w:w="1254"/>
        <w:gridCol w:w="641"/>
        <w:gridCol w:w="846"/>
        <w:gridCol w:w="531"/>
      </w:tblGrid>
      <w:tr w14:paraId="04F1D28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68" w:type="dxa"/>
          </w:tcPr>
          <w:p w14:paraId="4C83B4EF">
            <w:pPr>
              <w:pStyle w:val="8"/>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序号</w:t>
            </w:r>
          </w:p>
        </w:tc>
        <w:tc>
          <w:tcPr>
            <w:tcW w:w="832" w:type="dxa"/>
          </w:tcPr>
          <w:p w14:paraId="01CAE068">
            <w:pPr>
              <w:pStyle w:val="8"/>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 xml:space="preserve"> 核心产品要求（“△”）</w:t>
            </w:r>
          </w:p>
        </w:tc>
        <w:tc>
          <w:tcPr>
            <w:tcW w:w="1105" w:type="dxa"/>
          </w:tcPr>
          <w:p w14:paraId="319636CF">
            <w:pPr>
              <w:pStyle w:val="8"/>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品目名称</w:t>
            </w:r>
          </w:p>
        </w:tc>
        <w:tc>
          <w:tcPr>
            <w:tcW w:w="941" w:type="dxa"/>
          </w:tcPr>
          <w:p w14:paraId="5618F41F">
            <w:pPr>
              <w:pStyle w:val="8"/>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标的名称</w:t>
            </w:r>
          </w:p>
        </w:tc>
        <w:tc>
          <w:tcPr>
            <w:tcW w:w="422" w:type="dxa"/>
          </w:tcPr>
          <w:p w14:paraId="21806256">
            <w:pPr>
              <w:pStyle w:val="8"/>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单位</w:t>
            </w:r>
          </w:p>
        </w:tc>
        <w:tc>
          <w:tcPr>
            <w:tcW w:w="614" w:type="dxa"/>
          </w:tcPr>
          <w:p w14:paraId="7B2C5897">
            <w:pPr>
              <w:pStyle w:val="8"/>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数量</w:t>
            </w:r>
          </w:p>
        </w:tc>
        <w:tc>
          <w:tcPr>
            <w:tcW w:w="1105" w:type="dxa"/>
          </w:tcPr>
          <w:p w14:paraId="612C87B6">
            <w:pPr>
              <w:pStyle w:val="8"/>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分项预算单价（元）</w:t>
            </w:r>
          </w:p>
        </w:tc>
        <w:tc>
          <w:tcPr>
            <w:tcW w:w="1254" w:type="dxa"/>
          </w:tcPr>
          <w:p w14:paraId="786E8F18">
            <w:pPr>
              <w:pStyle w:val="8"/>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分项预算总价（元）</w:t>
            </w:r>
          </w:p>
        </w:tc>
        <w:tc>
          <w:tcPr>
            <w:tcW w:w="641" w:type="dxa"/>
          </w:tcPr>
          <w:p w14:paraId="41EAB4B5">
            <w:pPr>
              <w:pStyle w:val="8"/>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 xml:space="preserve"> 权重%</w:t>
            </w:r>
          </w:p>
        </w:tc>
        <w:tc>
          <w:tcPr>
            <w:tcW w:w="846" w:type="dxa"/>
          </w:tcPr>
          <w:p w14:paraId="4412A894">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所属行业</w:t>
            </w:r>
          </w:p>
        </w:tc>
        <w:tc>
          <w:tcPr>
            <w:tcW w:w="531" w:type="dxa"/>
          </w:tcPr>
          <w:p w14:paraId="3BD6EE60">
            <w:pPr>
              <w:pStyle w:val="8"/>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技术要求</w:t>
            </w:r>
          </w:p>
        </w:tc>
      </w:tr>
      <w:tr w14:paraId="78DBC04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68" w:type="dxa"/>
          </w:tcPr>
          <w:p w14:paraId="0041058A">
            <w:pPr>
              <w:pStyle w:val="8"/>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p>
        </w:tc>
        <w:tc>
          <w:tcPr>
            <w:tcW w:w="832" w:type="dxa"/>
          </w:tcPr>
          <w:p w14:paraId="40196055">
            <w:pPr>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乙腈（</w:t>
            </w:r>
            <w:r>
              <w:rPr>
                <w:rFonts w:hint="eastAsia" w:ascii="宋体" w:hAnsi="宋体" w:eastAsia="宋体" w:cs="宋体"/>
                <w:b/>
                <w:color w:val="auto"/>
                <w:sz w:val="20"/>
                <w:szCs w:val="20"/>
                <w:highlight w:val="none"/>
                <w:lang w:val="en-US" w:eastAsia="zh-CN"/>
              </w:rPr>
              <w:t>详见</w:t>
            </w:r>
            <w:r>
              <w:rPr>
                <w:rFonts w:hint="eastAsia" w:ascii="宋体" w:hAnsi="宋体" w:eastAsia="宋体" w:cs="宋体"/>
                <w:b/>
                <w:color w:val="auto"/>
                <w:sz w:val="20"/>
                <w:szCs w:val="20"/>
                <w:highlight w:val="none"/>
              </w:rPr>
              <w:t>附件《采购货物清单》序号</w:t>
            </w:r>
            <w:r>
              <w:rPr>
                <w:rFonts w:hint="eastAsia" w:ascii="宋体" w:hAnsi="宋体" w:eastAsia="宋体" w:cs="宋体"/>
                <w:b/>
                <w:color w:val="auto"/>
                <w:sz w:val="20"/>
                <w:szCs w:val="20"/>
                <w:highlight w:val="none"/>
                <w:lang w:val="en-US" w:eastAsia="zh-CN"/>
              </w:rPr>
              <w:t>8</w:t>
            </w:r>
          </w:p>
        </w:tc>
        <w:tc>
          <w:tcPr>
            <w:tcW w:w="1105" w:type="dxa"/>
          </w:tcPr>
          <w:p w14:paraId="6AA7C995">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其他非病人用诊断检验、实验用试剂</w:t>
            </w:r>
          </w:p>
        </w:tc>
        <w:tc>
          <w:tcPr>
            <w:tcW w:w="941" w:type="dxa"/>
          </w:tcPr>
          <w:p w14:paraId="640C8276">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实验用试剂、耗材及标准物质</w:t>
            </w:r>
          </w:p>
        </w:tc>
        <w:tc>
          <w:tcPr>
            <w:tcW w:w="422" w:type="dxa"/>
          </w:tcPr>
          <w:p w14:paraId="7FAA9F22">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项</w:t>
            </w:r>
          </w:p>
        </w:tc>
        <w:tc>
          <w:tcPr>
            <w:tcW w:w="614" w:type="dxa"/>
          </w:tcPr>
          <w:p w14:paraId="74CE1232">
            <w:pPr>
              <w:pStyle w:val="8"/>
              <w:keepNext w:val="0"/>
              <w:keepLines w:val="0"/>
              <w:pageBreakBefore w:val="0"/>
              <w:kinsoku/>
              <w:wordWrap/>
              <w:overflowPunct/>
              <w:topLinePunct w:val="0"/>
              <w:autoSpaceDE/>
              <w:autoSpaceDN/>
              <w:bidi w:val="0"/>
              <w:adjustRightInd/>
              <w:snapToGrid/>
              <w:spacing w:line="360" w:lineRule="auto"/>
              <w:jc w:val="righ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1.00</w:t>
            </w:r>
          </w:p>
        </w:tc>
        <w:tc>
          <w:tcPr>
            <w:tcW w:w="1105" w:type="dxa"/>
          </w:tcPr>
          <w:p w14:paraId="35F5BD0E">
            <w:pPr>
              <w:pStyle w:val="8"/>
              <w:keepNext w:val="0"/>
              <w:keepLines w:val="0"/>
              <w:pageBreakBefore w:val="0"/>
              <w:kinsoku/>
              <w:wordWrap/>
              <w:overflowPunct/>
              <w:topLinePunct w:val="0"/>
              <w:autoSpaceDE/>
              <w:autoSpaceDN/>
              <w:bidi w:val="0"/>
              <w:adjustRightInd/>
              <w:snapToGrid/>
              <w:spacing w:line="360" w:lineRule="auto"/>
              <w:jc w:val="right"/>
              <w:textAlignment w:val="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rPr>
              <w:t>1,400,000.00</w:t>
            </w:r>
          </w:p>
        </w:tc>
        <w:tc>
          <w:tcPr>
            <w:tcW w:w="1254" w:type="dxa"/>
          </w:tcPr>
          <w:p w14:paraId="27AB3A00">
            <w:pPr>
              <w:pStyle w:val="8"/>
              <w:keepNext w:val="0"/>
              <w:keepLines w:val="0"/>
              <w:pageBreakBefore w:val="0"/>
              <w:kinsoku/>
              <w:wordWrap/>
              <w:overflowPunct/>
              <w:topLinePunct w:val="0"/>
              <w:autoSpaceDE/>
              <w:autoSpaceDN/>
              <w:bidi w:val="0"/>
              <w:adjustRightInd/>
              <w:snapToGrid/>
              <w:spacing w:line="360" w:lineRule="auto"/>
              <w:jc w:val="right"/>
              <w:textAlignment w:val="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rPr>
              <w:t>1,400,000.00</w:t>
            </w:r>
          </w:p>
        </w:tc>
        <w:tc>
          <w:tcPr>
            <w:tcW w:w="641" w:type="dxa"/>
          </w:tcPr>
          <w:p w14:paraId="4A6B0D27">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100.0</w:t>
            </w:r>
          </w:p>
        </w:tc>
        <w:tc>
          <w:tcPr>
            <w:tcW w:w="846" w:type="dxa"/>
          </w:tcPr>
          <w:p w14:paraId="361CCC30">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工业</w:t>
            </w:r>
          </w:p>
        </w:tc>
        <w:tc>
          <w:tcPr>
            <w:tcW w:w="531" w:type="dxa"/>
          </w:tcPr>
          <w:p w14:paraId="443226DC">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详见附表一</w:t>
            </w:r>
          </w:p>
        </w:tc>
      </w:tr>
    </w:tbl>
    <w:p w14:paraId="752D6045">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备注：最终综合总报价=（各产品报价×各项产品权重）的相加值</w:t>
      </w:r>
    </w:p>
    <w:p w14:paraId="57B9BEC2">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附表一：</w:t>
      </w:r>
      <w:r>
        <w:rPr>
          <w:rFonts w:hint="eastAsia" w:ascii="宋体" w:hAnsi="宋体" w:eastAsia="宋体" w:cs="宋体"/>
          <w:color w:val="auto"/>
          <w:sz w:val="20"/>
          <w:szCs w:val="20"/>
          <w:highlight w:val="none"/>
        </w:rPr>
        <w:t>实验用试剂、耗材及标准物质进口产品</w:t>
      </w:r>
    </w:p>
    <w:tbl>
      <w:tblPr>
        <w:tblStyle w:val="5"/>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782"/>
        <w:gridCol w:w="587"/>
        <w:gridCol w:w="7907"/>
      </w:tblGrid>
      <w:tr w14:paraId="581149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2" w:type="dxa"/>
          </w:tcPr>
          <w:p w14:paraId="3B43A973">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参数性质</w:t>
            </w:r>
          </w:p>
        </w:tc>
        <w:tc>
          <w:tcPr>
            <w:tcW w:w="587" w:type="dxa"/>
          </w:tcPr>
          <w:p w14:paraId="570FA202">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序号</w:t>
            </w:r>
          </w:p>
        </w:tc>
        <w:tc>
          <w:tcPr>
            <w:tcW w:w="7907" w:type="dxa"/>
          </w:tcPr>
          <w:p w14:paraId="1026352D">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具体技术(参数)要求</w:t>
            </w:r>
          </w:p>
        </w:tc>
      </w:tr>
      <w:tr w14:paraId="2C58A1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2" w:type="dxa"/>
          </w:tcPr>
          <w:p w14:paraId="37A094E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p>
        </w:tc>
        <w:tc>
          <w:tcPr>
            <w:tcW w:w="587" w:type="dxa"/>
          </w:tcPr>
          <w:p w14:paraId="47A95A13">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p>
        </w:tc>
        <w:tc>
          <w:tcPr>
            <w:tcW w:w="7907" w:type="dxa"/>
          </w:tcPr>
          <w:p w14:paraId="0119B454">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（一）基本情况</w:t>
            </w:r>
          </w:p>
          <w:p w14:paraId="111BD835">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1.本次招标的项目为：</w:t>
            </w:r>
            <w:r>
              <w:rPr>
                <w:rFonts w:hint="eastAsia" w:ascii="宋体" w:hAnsi="宋体" w:eastAsia="宋体" w:cs="宋体"/>
                <w:color w:val="auto"/>
                <w:sz w:val="20"/>
                <w:szCs w:val="20"/>
                <w:highlight w:val="none"/>
                <w:lang w:eastAsia="zh-CN"/>
              </w:rPr>
              <w:t>2026年实验用试剂、耗材及标准物质采购项目</w:t>
            </w:r>
            <w:r>
              <w:rPr>
                <w:rFonts w:hint="eastAsia" w:ascii="宋体" w:hAnsi="宋体" w:eastAsia="宋体" w:cs="宋体"/>
                <w:color w:val="auto"/>
                <w:sz w:val="20"/>
                <w:szCs w:val="20"/>
                <w:highlight w:val="none"/>
              </w:rPr>
              <w:t>。</w:t>
            </w:r>
          </w:p>
          <w:p w14:paraId="413CB40E">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2.交货地点：中山市农产品质量安全检验所，采购人指定地点。</w:t>
            </w:r>
          </w:p>
          <w:p w14:paraId="16E17E14">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3.交货时间：在收到采购人的采购清单后，若为国内产品</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五个工作日内到货，若为进口</w:t>
            </w:r>
            <w:r>
              <w:rPr>
                <w:rFonts w:hint="eastAsia" w:ascii="宋体" w:hAnsi="宋体" w:eastAsia="宋体" w:cs="宋体"/>
                <w:color w:val="auto"/>
                <w:sz w:val="20"/>
                <w:szCs w:val="20"/>
                <w:highlight w:val="none"/>
                <w:lang w:val="en-US" w:eastAsia="zh-CN"/>
              </w:rPr>
              <w:t>产品</w:t>
            </w:r>
            <w:r>
              <w:rPr>
                <w:rFonts w:hint="eastAsia" w:ascii="宋体" w:hAnsi="宋体" w:eastAsia="宋体" w:cs="宋体"/>
                <w:color w:val="auto"/>
                <w:sz w:val="20"/>
                <w:szCs w:val="20"/>
                <w:highlight w:val="none"/>
              </w:rPr>
              <w:t>，原则上不超过一个月到货。</w:t>
            </w:r>
          </w:p>
          <w:p w14:paraId="3E406610">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5.中标人承包及负责招标文件对中标人要求的一切事宜及责任。包括货物供货、运输、保管、验收及相关服务等。</w:t>
            </w:r>
          </w:p>
          <w:p w14:paraId="564A0539">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7.中标人需承担招标文件《采购货物清单》中所包列但不局限于所列品目的供货。</w:t>
            </w:r>
            <w:r>
              <w:rPr>
                <w:rFonts w:hint="eastAsia" w:ascii="宋体" w:hAnsi="宋体" w:eastAsia="宋体" w:cs="宋体"/>
                <w:color w:val="auto"/>
                <w:sz w:val="20"/>
                <w:szCs w:val="20"/>
                <w:highlight w:val="none"/>
                <w:lang w:val="en-US" w:eastAsia="zh-CN"/>
              </w:rPr>
              <w:t>如</w:t>
            </w:r>
            <w:r>
              <w:rPr>
                <w:rFonts w:hint="eastAsia" w:ascii="宋体" w:hAnsi="宋体" w:eastAsia="宋体" w:cs="宋体"/>
                <w:color w:val="auto"/>
                <w:sz w:val="20"/>
                <w:szCs w:val="20"/>
                <w:highlight w:val="none"/>
              </w:rPr>
              <w:t>采购人因检测方法、标准的变化或科研需求所需《采购货物清单》外的试剂、耗材、标准物的货物，中标人</w:t>
            </w:r>
            <w:r>
              <w:rPr>
                <w:rFonts w:hint="eastAsia" w:ascii="宋体" w:hAnsi="宋体" w:eastAsia="宋体" w:cs="宋体"/>
                <w:color w:val="auto"/>
                <w:sz w:val="20"/>
                <w:szCs w:val="20"/>
                <w:highlight w:val="none"/>
                <w:lang w:val="en-US" w:eastAsia="zh-CN"/>
              </w:rPr>
              <w:t>负责提供，价格由双方协商后决定，中标人</w:t>
            </w:r>
            <w:r>
              <w:rPr>
                <w:rFonts w:hint="eastAsia" w:ascii="宋体" w:hAnsi="宋体" w:eastAsia="宋体" w:cs="宋体"/>
                <w:color w:val="auto"/>
                <w:sz w:val="20"/>
                <w:szCs w:val="20"/>
                <w:highlight w:val="none"/>
              </w:rPr>
              <w:t>所报价格不得高于中山市同期同类市场平均价格，中标人应经采购人确认同意后方可供货。相同名称的货物，原则上需严格按合同清单供货，不得随意变更规格和生产厂家，如受不可抗原因影响，无法按合同清单约定供货，需经采购人同意后方可供货，如擅自供货，采购人可不支付该项货款。</w:t>
            </w:r>
          </w:p>
          <w:p w14:paraId="6F48DF87">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8.因关税战、贸易战等不可抗力</w:t>
            </w:r>
            <w:r>
              <w:rPr>
                <w:rFonts w:hint="eastAsia" w:ascii="宋体" w:hAnsi="宋体" w:eastAsia="宋体" w:cs="宋体"/>
                <w:color w:val="auto"/>
                <w:sz w:val="20"/>
                <w:szCs w:val="20"/>
                <w:highlight w:val="none"/>
                <w:lang w:val="en-US" w:eastAsia="zh-CN"/>
              </w:rPr>
              <w:t>原因</w:t>
            </w:r>
            <w:r>
              <w:rPr>
                <w:rFonts w:hint="eastAsia" w:ascii="宋体" w:hAnsi="宋体" w:eastAsia="宋体" w:cs="宋体"/>
                <w:color w:val="auto"/>
                <w:sz w:val="20"/>
                <w:szCs w:val="20"/>
                <w:highlight w:val="none"/>
              </w:rPr>
              <w:t>，进口产品所报价格不得高于国内同期同类市场平均价格，中标人应经采购人确认同意后方可供货。</w:t>
            </w:r>
          </w:p>
          <w:p w14:paraId="19368747">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10.提供服务流程：</w:t>
            </w:r>
          </w:p>
          <w:p w14:paraId="1181963A">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1）采购人根据</w:t>
            </w:r>
            <w:r>
              <w:rPr>
                <w:rFonts w:hint="eastAsia" w:ascii="宋体" w:hAnsi="宋体" w:eastAsia="宋体" w:cs="宋体"/>
                <w:color w:val="auto"/>
                <w:sz w:val="20"/>
                <w:szCs w:val="20"/>
                <w:highlight w:val="none"/>
                <w:lang w:val="en-US" w:eastAsia="zh-CN"/>
              </w:rPr>
              <w:t>实际</w:t>
            </w:r>
            <w:r>
              <w:rPr>
                <w:rFonts w:hint="eastAsia" w:ascii="宋体" w:hAnsi="宋体" w:eastAsia="宋体" w:cs="宋体"/>
                <w:color w:val="auto"/>
                <w:sz w:val="20"/>
                <w:szCs w:val="20"/>
                <w:highlight w:val="none"/>
              </w:rPr>
              <w:t>采购需要，</w:t>
            </w:r>
            <w:r>
              <w:rPr>
                <w:rFonts w:hint="eastAsia" w:ascii="宋体" w:hAnsi="宋体" w:eastAsia="宋体" w:cs="宋体"/>
                <w:color w:val="auto"/>
                <w:sz w:val="20"/>
                <w:szCs w:val="20"/>
                <w:highlight w:val="none"/>
                <w:lang w:val="en-US" w:eastAsia="zh-CN"/>
              </w:rPr>
              <w:t>向</w:t>
            </w:r>
            <w:r>
              <w:rPr>
                <w:rFonts w:hint="eastAsia" w:ascii="宋体" w:hAnsi="宋体" w:eastAsia="宋体" w:cs="宋体"/>
                <w:color w:val="auto"/>
                <w:sz w:val="20"/>
                <w:szCs w:val="20"/>
                <w:highlight w:val="none"/>
              </w:rPr>
              <w:t>中标人</w:t>
            </w:r>
            <w:r>
              <w:rPr>
                <w:rFonts w:hint="eastAsia" w:ascii="宋体" w:hAnsi="宋体" w:eastAsia="宋体" w:cs="宋体"/>
                <w:color w:val="auto"/>
                <w:sz w:val="20"/>
                <w:szCs w:val="20"/>
                <w:highlight w:val="none"/>
                <w:lang w:val="en-US" w:eastAsia="zh-CN"/>
              </w:rPr>
              <w:t>提出供货订单</w:t>
            </w:r>
            <w:r>
              <w:rPr>
                <w:rFonts w:hint="eastAsia" w:ascii="宋体" w:hAnsi="宋体" w:eastAsia="宋体" w:cs="宋体"/>
                <w:color w:val="auto"/>
                <w:sz w:val="20"/>
                <w:szCs w:val="20"/>
                <w:highlight w:val="none"/>
                <w:lang w:eastAsia="zh-CN"/>
              </w:rPr>
              <w:t>。</w:t>
            </w:r>
          </w:p>
          <w:p w14:paraId="263FA85E">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2）中标人在收到采购人书面方式（包括传真）提出的订货要求后</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lang w:val="en-US" w:eastAsia="zh-CN"/>
              </w:rPr>
              <w:t>当天</w:t>
            </w:r>
            <w:r>
              <w:rPr>
                <w:rFonts w:hint="eastAsia" w:ascii="宋体" w:hAnsi="宋体" w:eastAsia="宋体" w:cs="宋体"/>
                <w:color w:val="auto"/>
                <w:sz w:val="20"/>
                <w:szCs w:val="20"/>
                <w:highlight w:val="none"/>
              </w:rPr>
              <w:t>以书面方式向采购人确认，并在规定交货时间内完成货物交货及验收。</w:t>
            </w:r>
          </w:p>
          <w:p w14:paraId="3217094B">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3）中标人根据供货</w:t>
            </w:r>
            <w:r>
              <w:rPr>
                <w:rFonts w:hint="eastAsia" w:ascii="宋体" w:hAnsi="宋体" w:eastAsia="宋体" w:cs="宋体"/>
                <w:color w:val="auto"/>
                <w:sz w:val="20"/>
                <w:szCs w:val="20"/>
                <w:highlight w:val="none"/>
                <w:lang w:val="en-US" w:eastAsia="zh-CN"/>
              </w:rPr>
              <w:t>订单，</w:t>
            </w:r>
            <w:r>
              <w:rPr>
                <w:rFonts w:hint="eastAsia" w:ascii="宋体" w:hAnsi="宋体" w:eastAsia="宋体" w:cs="宋体"/>
                <w:color w:val="auto"/>
                <w:sz w:val="20"/>
                <w:szCs w:val="20"/>
                <w:highlight w:val="none"/>
              </w:rPr>
              <w:t>向采购人进行货物供货（含运输、包装、保险等相关服务）</w:t>
            </w:r>
            <w:r>
              <w:rPr>
                <w:rFonts w:hint="eastAsia" w:ascii="宋体" w:hAnsi="宋体" w:eastAsia="宋体" w:cs="宋体"/>
                <w:color w:val="auto"/>
                <w:sz w:val="20"/>
                <w:szCs w:val="20"/>
                <w:highlight w:val="none"/>
                <w:lang w:eastAsia="zh-CN"/>
              </w:rPr>
              <w:t>。</w:t>
            </w:r>
          </w:p>
          <w:p w14:paraId="465D9039">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4）中标人完成供货及相关服务后，由采购人组织验收，并填报质量验收报告</w:t>
            </w:r>
            <w:r>
              <w:rPr>
                <w:rFonts w:hint="eastAsia" w:ascii="宋体" w:hAnsi="宋体" w:eastAsia="宋体" w:cs="宋体"/>
                <w:color w:val="auto"/>
                <w:sz w:val="20"/>
                <w:szCs w:val="20"/>
                <w:highlight w:val="none"/>
                <w:lang w:eastAsia="zh-CN"/>
              </w:rPr>
              <w:t>。</w:t>
            </w:r>
          </w:p>
          <w:p w14:paraId="44269DCE">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t>5）中标人须接受采购人的监督管理，</w:t>
            </w:r>
            <w:r>
              <w:rPr>
                <w:rFonts w:hint="eastAsia" w:ascii="宋体" w:hAnsi="宋体" w:eastAsia="宋体" w:cs="宋体"/>
                <w:color w:val="auto"/>
                <w:sz w:val="20"/>
                <w:szCs w:val="20"/>
                <w:highlight w:val="none"/>
                <w:lang w:val="en-US" w:eastAsia="zh-CN"/>
              </w:rPr>
              <w:t>合同期内，</w:t>
            </w:r>
            <w:r>
              <w:rPr>
                <w:rFonts w:hint="eastAsia" w:ascii="宋体" w:hAnsi="宋体" w:eastAsia="宋体" w:cs="宋体"/>
                <w:color w:val="auto"/>
                <w:sz w:val="20"/>
                <w:szCs w:val="20"/>
                <w:highlight w:val="none"/>
              </w:rPr>
              <w:t>设置1名联络员，根据采购人的需要向采购人报送统计表和有关资料；中标人应保存好所有的单据和资料，随时接受采购人的检查</w:t>
            </w:r>
            <w:r>
              <w:rPr>
                <w:rFonts w:hint="eastAsia" w:ascii="宋体" w:hAnsi="宋体" w:eastAsia="宋体" w:cs="宋体"/>
                <w:color w:val="auto"/>
                <w:sz w:val="20"/>
                <w:szCs w:val="20"/>
                <w:highlight w:val="none"/>
                <w:lang w:eastAsia="zh-CN"/>
              </w:rPr>
              <w:t>。</w:t>
            </w:r>
          </w:p>
          <w:p w14:paraId="6AE3B14C">
            <w:pPr>
              <w:pStyle w:val="8"/>
              <w:keepNext w:val="0"/>
              <w:keepLines w:val="0"/>
              <w:pageBreakBefore w:val="0"/>
              <w:kinsoku/>
              <w:wordWrap/>
              <w:overflowPunct/>
              <w:topLinePunct w:val="0"/>
              <w:autoSpaceDE/>
              <w:autoSpaceDN/>
              <w:bidi w:val="0"/>
              <w:adjustRightInd/>
              <w:snapToGrid/>
              <w:spacing w:line="360" w:lineRule="auto"/>
              <w:ind w:firstLine="0"/>
              <w:jc w:val="both"/>
              <w:textAlignment w:val="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11.配送：</w:t>
            </w:r>
          </w:p>
          <w:p w14:paraId="7A9B63B0">
            <w:pPr>
              <w:pStyle w:val="8"/>
              <w:keepNext w:val="0"/>
              <w:keepLines w:val="0"/>
              <w:pageBreakBefore w:val="0"/>
              <w:kinsoku/>
              <w:wordWrap/>
              <w:overflowPunct/>
              <w:topLinePunct w:val="0"/>
              <w:autoSpaceDE/>
              <w:autoSpaceDN/>
              <w:bidi w:val="0"/>
              <w:adjustRightInd/>
              <w:snapToGrid/>
              <w:spacing w:line="360" w:lineRule="auto"/>
              <w:ind w:firstLine="0"/>
              <w:jc w:val="both"/>
              <w:textAlignment w:val="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1）</w:t>
            </w:r>
            <w:r>
              <w:rPr>
                <w:rFonts w:hint="eastAsia" w:ascii="宋体" w:hAnsi="宋体" w:eastAsia="宋体" w:cs="宋体"/>
                <w:color w:val="auto"/>
                <w:sz w:val="20"/>
                <w:szCs w:val="20"/>
                <w:highlight w:val="none"/>
              </w:rPr>
              <w:t>采购人不保证每次配送的数量，不排除有零星的配送需求</w:t>
            </w:r>
            <w:r>
              <w:rPr>
                <w:rFonts w:hint="eastAsia" w:ascii="宋体" w:hAnsi="宋体" w:eastAsia="宋体" w:cs="宋体"/>
                <w:color w:val="auto"/>
                <w:sz w:val="20"/>
                <w:szCs w:val="20"/>
                <w:highlight w:val="none"/>
                <w:lang w:eastAsia="zh-CN"/>
              </w:rPr>
              <w:t>。</w:t>
            </w:r>
          </w:p>
          <w:p w14:paraId="365F88E2">
            <w:pPr>
              <w:pStyle w:val="8"/>
              <w:keepNext w:val="0"/>
              <w:keepLines w:val="0"/>
              <w:pageBreakBefore w:val="0"/>
              <w:kinsoku/>
              <w:wordWrap/>
              <w:overflowPunct/>
              <w:topLinePunct w:val="0"/>
              <w:autoSpaceDE/>
              <w:autoSpaceDN/>
              <w:bidi w:val="0"/>
              <w:adjustRightInd/>
              <w:snapToGrid/>
              <w:spacing w:line="360" w:lineRule="auto"/>
              <w:ind w:firstLine="0"/>
              <w:jc w:val="both"/>
              <w:textAlignment w:val="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rPr>
              <w:t>急需产品</w:t>
            </w:r>
            <w:r>
              <w:rPr>
                <w:rFonts w:hint="eastAsia" w:ascii="宋体" w:hAnsi="宋体" w:eastAsia="宋体" w:cs="宋体"/>
                <w:color w:val="auto"/>
                <w:sz w:val="20"/>
                <w:szCs w:val="20"/>
                <w:highlight w:val="none"/>
                <w:lang w:val="en-US" w:eastAsia="zh-CN"/>
              </w:rPr>
              <w:t>中标人</w:t>
            </w:r>
            <w:r>
              <w:rPr>
                <w:rFonts w:hint="eastAsia" w:ascii="宋体" w:hAnsi="宋体" w:eastAsia="宋体" w:cs="宋体"/>
                <w:color w:val="auto"/>
                <w:sz w:val="20"/>
                <w:szCs w:val="20"/>
                <w:highlight w:val="none"/>
              </w:rPr>
              <w:t>节假日</w:t>
            </w:r>
            <w:r>
              <w:rPr>
                <w:rFonts w:hint="eastAsia" w:ascii="宋体" w:hAnsi="宋体" w:eastAsia="宋体" w:cs="宋体"/>
                <w:color w:val="auto"/>
                <w:sz w:val="20"/>
                <w:szCs w:val="20"/>
                <w:highlight w:val="none"/>
                <w:lang w:val="en-US" w:eastAsia="zh-CN"/>
              </w:rPr>
              <w:t>须</w:t>
            </w:r>
            <w:r>
              <w:rPr>
                <w:rFonts w:hint="eastAsia" w:ascii="宋体" w:hAnsi="宋体" w:eastAsia="宋体" w:cs="宋体"/>
                <w:color w:val="auto"/>
                <w:sz w:val="20"/>
                <w:szCs w:val="20"/>
                <w:highlight w:val="none"/>
              </w:rPr>
              <w:t>照常配送，配送数量以采购人的指令为准</w:t>
            </w:r>
            <w:r>
              <w:rPr>
                <w:rFonts w:hint="eastAsia" w:ascii="宋体" w:hAnsi="宋体" w:eastAsia="宋体" w:cs="宋体"/>
                <w:color w:val="auto"/>
                <w:sz w:val="20"/>
                <w:szCs w:val="20"/>
                <w:highlight w:val="none"/>
                <w:lang w:eastAsia="zh-CN"/>
              </w:rPr>
              <w:t>。</w:t>
            </w:r>
          </w:p>
          <w:p w14:paraId="6D4A6A8B">
            <w:pPr>
              <w:pStyle w:val="8"/>
              <w:keepNext w:val="0"/>
              <w:keepLines w:val="0"/>
              <w:pageBreakBefore w:val="0"/>
              <w:kinsoku/>
              <w:wordWrap/>
              <w:overflowPunct/>
              <w:topLinePunct w:val="0"/>
              <w:autoSpaceDE/>
              <w:autoSpaceDN/>
              <w:bidi w:val="0"/>
              <w:adjustRightInd/>
              <w:snapToGrid/>
              <w:spacing w:line="360" w:lineRule="auto"/>
              <w:ind w:firstLine="0"/>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12.中标人</w:t>
            </w:r>
            <w:r>
              <w:rPr>
                <w:rFonts w:hint="eastAsia" w:ascii="宋体" w:hAnsi="宋体" w:eastAsia="宋体" w:cs="宋体"/>
                <w:color w:val="auto"/>
                <w:sz w:val="20"/>
                <w:szCs w:val="20"/>
                <w:highlight w:val="none"/>
              </w:rPr>
              <w:t>应保证采购人在中华人民共和国使用配送的货物或配送的货物的任何一部分时，免受第三方提出的侵犯其专利权、商标权、著作权或其他知识产权的起诉。</w:t>
            </w:r>
          </w:p>
        </w:tc>
      </w:tr>
      <w:tr w14:paraId="3558FE6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2" w:type="dxa"/>
          </w:tcPr>
          <w:p w14:paraId="12FA842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p>
        </w:tc>
        <w:tc>
          <w:tcPr>
            <w:tcW w:w="587" w:type="dxa"/>
          </w:tcPr>
          <w:p w14:paraId="58380BDC">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w:t>
            </w:r>
          </w:p>
        </w:tc>
        <w:tc>
          <w:tcPr>
            <w:tcW w:w="7907" w:type="dxa"/>
          </w:tcPr>
          <w:p w14:paraId="625A0B1F">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（二）总体要求</w:t>
            </w:r>
          </w:p>
          <w:p w14:paraId="408746F8">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w:t>
            </w:r>
            <w:r>
              <w:rPr>
                <w:rFonts w:hint="eastAsia" w:ascii="宋体" w:hAnsi="宋体" w:eastAsia="宋体" w:cs="宋体"/>
                <w:b/>
                <w:color w:val="auto"/>
                <w:sz w:val="20"/>
                <w:szCs w:val="20"/>
                <w:highlight w:val="none"/>
              </w:rPr>
              <w:t>1.投标人承诺提供厂商原装、全新的、符合用户提出的有关质量标准的货物（投标文件中须提供承诺函并加盖投标人公章，格式自拟）</w:t>
            </w:r>
            <w:r>
              <w:rPr>
                <w:rFonts w:hint="eastAsia" w:ascii="宋体" w:hAnsi="宋体" w:eastAsia="宋体" w:cs="宋体"/>
                <w:color w:val="auto"/>
                <w:sz w:val="20"/>
                <w:szCs w:val="20"/>
                <w:highlight w:val="none"/>
              </w:rPr>
              <w:t>。</w:t>
            </w:r>
          </w:p>
          <w:p w14:paraId="49689444">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2.所有货物在开箱检验时完好，无破损，配置与装箱单相符。货物外观清洁，标记编号以及盘面显示等字体清晰，明确。数量、质量及性能不低于本需求书中提出的要求。</w:t>
            </w:r>
          </w:p>
          <w:p w14:paraId="0970AA2A">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3.对于影响货物正常使用的必要组成部分，无论在技术规范中指出与否，投标人都应提供并在投标文件中明确列出。</w:t>
            </w:r>
          </w:p>
          <w:p w14:paraId="4EBF0925">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4.投标人投标时所提供的货物如在实际供货时已经停产（不列入该厂家当时的产品系统），如果未能按原价提供相当或更优质的货物，则按违约处理。</w:t>
            </w:r>
          </w:p>
          <w:p w14:paraId="0BCA8871">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5.中标人在实际供货时，若被发现提供的货物未办理进口产品完税证明或未能达到招标文件和投标文件中的有关要求，将按有关法规进行处罚。</w:t>
            </w:r>
          </w:p>
          <w:p w14:paraId="7F216E2B">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w:t>
            </w:r>
            <w:r>
              <w:rPr>
                <w:rFonts w:hint="eastAsia" w:ascii="宋体" w:hAnsi="宋体" w:eastAsia="宋体" w:cs="宋体"/>
                <w:b/>
                <w:color w:val="auto"/>
                <w:sz w:val="20"/>
                <w:szCs w:val="20"/>
                <w:highlight w:val="none"/>
              </w:rPr>
              <w:t>6.投标人保证产品符合相关验收标准，并通过验收后，再移交采购人（投标文件中须提供承诺函并加盖投标人公章，格式自拟）。</w:t>
            </w:r>
          </w:p>
          <w:p w14:paraId="75BBA6CF">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7.产品质量</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投标人</w:t>
            </w:r>
            <w:r>
              <w:rPr>
                <w:rFonts w:hint="eastAsia" w:ascii="宋体" w:hAnsi="宋体" w:eastAsia="宋体" w:cs="宋体"/>
                <w:color w:val="auto"/>
                <w:sz w:val="20"/>
                <w:szCs w:val="20"/>
                <w:highlight w:val="none"/>
                <w:lang w:eastAsia="zh-CN"/>
              </w:rPr>
              <w:t>应</w:t>
            </w:r>
            <w:r>
              <w:rPr>
                <w:rFonts w:hint="eastAsia" w:ascii="宋体" w:hAnsi="宋体" w:eastAsia="宋体" w:cs="宋体"/>
                <w:color w:val="auto"/>
                <w:sz w:val="20"/>
                <w:szCs w:val="20"/>
                <w:highlight w:val="none"/>
              </w:rPr>
              <w:t>提供产品的中文说明书、产品技术参数、规格、</w:t>
            </w:r>
            <w:r>
              <w:rPr>
                <w:rFonts w:hint="eastAsia" w:ascii="宋体" w:hAnsi="宋体" w:eastAsia="宋体" w:cs="宋体"/>
                <w:color w:val="auto"/>
                <w:sz w:val="20"/>
                <w:szCs w:val="20"/>
                <w:highlight w:val="none"/>
                <w:lang w:eastAsia="zh-CN"/>
              </w:rPr>
              <w:t>彩页</w:t>
            </w:r>
            <w:r>
              <w:rPr>
                <w:rFonts w:hint="eastAsia" w:ascii="宋体" w:hAnsi="宋体" w:eastAsia="宋体" w:cs="宋体"/>
                <w:color w:val="auto"/>
                <w:sz w:val="20"/>
                <w:szCs w:val="20"/>
                <w:highlight w:val="none"/>
              </w:rPr>
              <w:t>图片等</w:t>
            </w:r>
            <w:r>
              <w:rPr>
                <w:rFonts w:hint="eastAsia" w:ascii="宋体" w:hAnsi="宋体" w:eastAsia="宋体" w:cs="宋体"/>
                <w:color w:val="auto"/>
                <w:sz w:val="20"/>
                <w:szCs w:val="20"/>
                <w:highlight w:val="none"/>
                <w:lang w:eastAsia="zh-CN"/>
              </w:rPr>
              <w:t>产品资料</w:t>
            </w:r>
            <w:r>
              <w:rPr>
                <w:rFonts w:hint="eastAsia" w:ascii="宋体" w:hAnsi="宋体" w:eastAsia="宋体" w:cs="宋体"/>
                <w:color w:val="auto"/>
                <w:sz w:val="20"/>
                <w:szCs w:val="20"/>
                <w:highlight w:val="none"/>
              </w:rPr>
              <w:t>附件及相关证明文件，</w:t>
            </w:r>
            <w:r>
              <w:rPr>
                <w:rFonts w:hint="eastAsia" w:ascii="宋体" w:hAnsi="宋体" w:eastAsia="宋体" w:cs="宋体"/>
                <w:color w:val="auto"/>
                <w:sz w:val="20"/>
                <w:szCs w:val="20"/>
                <w:highlight w:val="none"/>
                <w:lang w:val="en-US" w:eastAsia="zh-CN"/>
              </w:rPr>
              <w:t>并提供</w:t>
            </w:r>
            <w:r>
              <w:rPr>
                <w:rFonts w:hint="eastAsia" w:ascii="宋体" w:hAnsi="宋体" w:eastAsia="宋体" w:cs="宋体"/>
                <w:color w:val="auto"/>
                <w:sz w:val="20"/>
                <w:szCs w:val="20"/>
                <w:highlight w:val="none"/>
              </w:rPr>
              <w:t>产品质量控制方案</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rPr>
              <w:t>证明投标人提供的货物和服务是合格的，而且符合招标文件的规定。</w:t>
            </w:r>
          </w:p>
          <w:p w14:paraId="32DC5E80">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8.中标人在实际供货时，若被发现提供的货物未能达到招标文件和投标文件中的有关要求，将按有关法规进行处罚。</w:t>
            </w:r>
          </w:p>
          <w:p w14:paraId="1AD62189">
            <w:pPr>
              <w:pStyle w:val="8"/>
              <w:keepNext w:val="0"/>
              <w:keepLines w:val="0"/>
              <w:pageBreakBefore w:val="0"/>
              <w:kinsoku/>
              <w:wordWrap/>
              <w:overflowPunct/>
              <w:topLinePunct w:val="0"/>
              <w:autoSpaceDE/>
              <w:autoSpaceDN/>
              <w:bidi w:val="0"/>
              <w:adjustRightInd/>
              <w:snapToGrid/>
              <w:spacing w:line="360" w:lineRule="auto"/>
              <w:ind w:firstLine="0"/>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9.</w:t>
            </w:r>
            <w:r>
              <w:rPr>
                <w:rFonts w:hint="eastAsia" w:ascii="宋体" w:hAnsi="宋体" w:eastAsia="宋体" w:cs="宋体"/>
                <w:color w:val="auto"/>
                <w:sz w:val="20"/>
                <w:szCs w:val="20"/>
                <w:highlight w:val="none"/>
              </w:rPr>
              <w:t>中标人在实际</w:t>
            </w:r>
            <w:r>
              <w:rPr>
                <w:rFonts w:hint="eastAsia" w:ascii="宋体" w:hAnsi="宋体" w:eastAsia="宋体" w:cs="宋体"/>
                <w:color w:val="auto"/>
                <w:sz w:val="20"/>
                <w:szCs w:val="20"/>
                <w:highlight w:val="none"/>
                <w:lang w:val="en-US" w:eastAsia="zh-CN"/>
              </w:rPr>
              <w:t>供货</w:t>
            </w:r>
            <w:r>
              <w:rPr>
                <w:rFonts w:hint="eastAsia" w:ascii="宋体" w:hAnsi="宋体" w:eastAsia="宋体" w:cs="宋体"/>
                <w:color w:val="auto"/>
                <w:sz w:val="20"/>
                <w:szCs w:val="20"/>
                <w:highlight w:val="none"/>
              </w:rPr>
              <w:t>时，若被发现配送的货物未能达到招标文件和</w:t>
            </w:r>
            <w:r>
              <w:rPr>
                <w:rFonts w:hint="eastAsia" w:ascii="宋体" w:hAnsi="宋体" w:eastAsia="宋体" w:cs="宋体"/>
                <w:color w:val="auto"/>
                <w:sz w:val="20"/>
                <w:szCs w:val="20"/>
                <w:highlight w:val="none"/>
                <w:lang w:val="en-US" w:eastAsia="zh-CN"/>
              </w:rPr>
              <w:t>投标</w:t>
            </w:r>
            <w:r>
              <w:rPr>
                <w:rFonts w:hint="eastAsia" w:ascii="宋体" w:hAnsi="宋体" w:eastAsia="宋体" w:cs="宋体"/>
                <w:color w:val="auto"/>
                <w:sz w:val="20"/>
                <w:szCs w:val="20"/>
                <w:highlight w:val="none"/>
              </w:rPr>
              <w:t>文件中的有关要求，</w:t>
            </w:r>
            <w:r>
              <w:rPr>
                <w:rFonts w:hint="eastAsia" w:ascii="宋体" w:hAnsi="宋体" w:eastAsia="宋体" w:cs="宋体"/>
                <w:color w:val="auto"/>
                <w:sz w:val="20"/>
                <w:szCs w:val="20"/>
                <w:highlight w:val="none"/>
                <w:lang w:val="en-US" w:eastAsia="zh-CN"/>
              </w:rPr>
              <w:t>采购人</w:t>
            </w:r>
            <w:r>
              <w:rPr>
                <w:rFonts w:hint="eastAsia" w:ascii="宋体" w:hAnsi="宋体" w:eastAsia="宋体" w:cs="宋体"/>
                <w:color w:val="auto"/>
                <w:sz w:val="20"/>
                <w:szCs w:val="20"/>
                <w:highlight w:val="none"/>
              </w:rPr>
              <w:t>将按有关</w:t>
            </w:r>
            <w:r>
              <w:rPr>
                <w:rFonts w:hint="eastAsia" w:ascii="宋体" w:hAnsi="宋体" w:eastAsia="宋体" w:cs="宋体"/>
                <w:color w:val="auto"/>
                <w:sz w:val="20"/>
                <w:szCs w:val="20"/>
                <w:highlight w:val="none"/>
                <w:lang w:val="en-US" w:eastAsia="zh-CN"/>
              </w:rPr>
              <w:t>规定</w:t>
            </w:r>
            <w:r>
              <w:rPr>
                <w:rFonts w:hint="eastAsia" w:ascii="宋体" w:hAnsi="宋体" w:eastAsia="宋体" w:cs="宋体"/>
                <w:color w:val="auto"/>
                <w:sz w:val="20"/>
                <w:szCs w:val="20"/>
                <w:highlight w:val="none"/>
              </w:rPr>
              <w:t>进行处罚，</w:t>
            </w:r>
            <w:r>
              <w:rPr>
                <w:rFonts w:hint="eastAsia" w:ascii="宋体" w:hAnsi="宋体" w:eastAsia="宋体" w:cs="宋体"/>
                <w:color w:val="auto"/>
                <w:sz w:val="20"/>
                <w:szCs w:val="20"/>
                <w:highlight w:val="none"/>
                <w:lang w:val="en-US" w:eastAsia="zh-CN"/>
              </w:rPr>
              <w:t>并</w:t>
            </w:r>
            <w:r>
              <w:rPr>
                <w:rFonts w:hint="eastAsia" w:ascii="宋体" w:hAnsi="宋体" w:eastAsia="宋体" w:cs="宋体"/>
                <w:color w:val="auto"/>
                <w:sz w:val="20"/>
                <w:szCs w:val="20"/>
                <w:highlight w:val="none"/>
              </w:rPr>
              <w:t>有权单方面终止合同的执行，追究因中标人所提供的未达到采购要求的产品而产生的所有损失和责任；</w:t>
            </w:r>
          </w:p>
          <w:p w14:paraId="2099457C">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10.</w:t>
            </w:r>
            <w:r>
              <w:rPr>
                <w:rFonts w:hint="eastAsia" w:ascii="宋体" w:hAnsi="宋体" w:eastAsia="宋体" w:cs="宋体"/>
                <w:color w:val="auto"/>
                <w:sz w:val="20"/>
                <w:szCs w:val="20"/>
                <w:highlight w:val="none"/>
              </w:rPr>
              <w:t>中标人负责按国家相关标准进行货物包装并配送，设备的包装均应有良好的防湿、防锈、防潮、防雨、防腐及防碰撞的措施，并适宜本项目实施地点的气候条件。凡由于包装不良造成的损失和由此产生的费用均由成交供应商承担</w:t>
            </w:r>
            <w:r>
              <w:rPr>
                <w:rFonts w:hint="eastAsia" w:ascii="宋体" w:hAnsi="宋体" w:eastAsia="宋体" w:cs="宋体"/>
                <w:color w:val="auto"/>
                <w:sz w:val="20"/>
                <w:szCs w:val="20"/>
                <w:highlight w:val="none"/>
                <w:lang w:eastAsia="zh-CN"/>
              </w:rPr>
              <w:t>。</w:t>
            </w:r>
          </w:p>
          <w:p w14:paraId="3522E50C">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11.</w:t>
            </w:r>
            <w:r>
              <w:rPr>
                <w:rFonts w:hint="eastAsia" w:ascii="宋体" w:hAnsi="宋体" w:eastAsia="宋体" w:cs="宋体"/>
                <w:color w:val="auto"/>
                <w:sz w:val="20"/>
                <w:szCs w:val="20"/>
                <w:highlight w:val="none"/>
              </w:rPr>
              <w:t>中标人</w:t>
            </w:r>
            <w:r>
              <w:rPr>
                <w:rFonts w:hint="eastAsia" w:ascii="宋体" w:hAnsi="宋体" w:eastAsia="宋体" w:cs="宋体"/>
                <w:color w:val="auto"/>
                <w:sz w:val="20"/>
                <w:szCs w:val="20"/>
                <w:highlight w:val="none"/>
                <w:lang w:val="en-US" w:eastAsia="zh-CN"/>
              </w:rPr>
              <w:t>根据本项目的情况，应制定项目</w:t>
            </w:r>
            <w:r>
              <w:rPr>
                <w:rFonts w:hint="eastAsia" w:ascii="宋体" w:hAnsi="宋体" w:eastAsia="宋体" w:cs="宋体"/>
                <w:color w:val="auto"/>
                <w:sz w:val="20"/>
                <w:szCs w:val="20"/>
                <w:highlight w:val="none"/>
              </w:rPr>
              <w:t>总体实施方案</w:t>
            </w:r>
            <w:r>
              <w:rPr>
                <w:rFonts w:hint="eastAsia" w:ascii="宋体" w:hAnsi="宋体" w:eastAsia="宋体" w:cs="宋体"/>
                <w:color w:val="auto"/>
                <w:sz w:val="20"/>
                <w:szCs w:val="20"/>
                <w:highlight w:val="none"/>
                <w:lang w:eastAsia="zh-CN"/>
              </w:rPr>
              <w:t>，不限于</w:t>
            </w:r>
            <w:r>
              <w:rPr>
                <w:rFonts w:hint="eastAsia" w:ascii="宋体" w:hAnsi="宋体" w:eastAsia="宋体" w:cs="宋体"/>
                <w:color w:val="auto"/>
                <w:sz w:val="20"/>
                <w:szCs w:val="20"/>
                <w:highlight w:val="none"/>
              </w:rPr>
              <w:t>供货方案、售后服务方案、包装运输验收方案、质量保证措施、项目管理及进度安排</w:t>
            </w:r>
            <w:r>
              <w:rPr>
                <w:rFonts w:hint="eastAsia" w:ascii="宋体" w:hAnsi="宋体" w:eastAsia="宋体" w:cs="宋体"/>
                <w:color w:val="auto"/>
                <w:sz w:val="20"/>
                <w:szCs w:val="20"/>
                <w:highlight w:val="none"/>
                <w:lang w:eastAsia="zh-CN"/>
              </w:rPr>
              <w:t>等</w:t>
            </w:r>
            <w:r>
              <w:rPr>
                <w:rFonts w:hint="eastAsia" w:ascii="宋体" w:hAnsi="宋体" w:eastAsia="宋体" w:cs="宋体"/>
                <w:color w:val="auto"/>
                <w:sz w:val="20"/>
                <w:szCs w:val="20"/>
                <w:highlight w:val="none"/>
                <w:lang w:val="en-US" w:eastAsia="zh-CN"/>
              </w:rPr>
              <w:t>内容。</w:t>
            </w:r>
          </w:p>
          <w:p w14:paraId="0A5D01C6">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lang w:eastAsia="zh-CN"/>
              </w:rPr>
            </w:pPr>
            <w:r>
              <w:rPr>
                <w:rFonts w:hint="eastAsia" w:ascii="宋体" w:hAnsi="宋体" w:eastAsia="宋体" w:cs="宋体"/>
                <w:b w:val="0"/>
                <w:bCs w:val="0"/>
                <w:color w:val="auto"/>
                <w:sz w:val="20"/>
                <w:szCs w:val="20"/>
                <w:highlight w:val="none"/>
                <w:lang w:val="en-US" w:eastAsia="zh-CN"/>
              </w:rPr>
              <w:t>12.</w:t>
            </w:r>
            <w:r>
              <w:rPr>
                <w:rFonts w:hint="eastAsia" w:ascii="宋体" w:hAnsi="宋体" w:eastAsia="宋体" w:cs="宋体"/>
                <w:color w:val="auto"/>
                <w:sz w:val="20"/>
                <w:szCs w:val="20"/>
                <w:highlight w:val="none"/>
              </w:rPr>
              <w:t>中标人</w:t>
            </w:r>
            <w:r>
              <w:rPr>
                <w:rFonts w:hint="eastAsia" w:ascii="宋体" w:hAnsi="宋体" w:eastAsia="宋体" w:cs="宋体"/>
                <w:color w:val="auto"/>
                <w:sz w:val="20"/>
                <w:szCs w:val="20"/>
                <w:highlight w:val="none"/>
                <w:lang w:val="en-US" w:eastAsia="zh-CN"/>
              </w:rPr>
              <w:t>根据本项目的情况，应制定</w:t>
            </w:r>
            <w:r>
              <w:rPr>
                <w:rFonts w:hint="eastAsia" w:ascii="宋体" w:hAnsi="宋体" w:eastAsia="宋体" w:cs="宋体"/>
                <w:color w:val="auto"/>
                <w:sz w:val="20"/>
                <w:szCs w:val="20"/>
                <w:highlight w:val="none"/>
              </w:rPr>
              <w:t>应急情况及退换货方案</w:t>
            </w:r>
            <w:r>
              <w:rPr>
                <w:rFonts w:hint="eastAsia" w:ascii="宋体" w:hAnsi="宋体" w:eastAsia="宋体" w:cs="宋体"/>
                <w:color w:val="auto"/>
                <w:sz w:val="20"/>
                <w:szCs w:val="20"/>
                <w:highlight w:val="none"/>
                <w:lang w:eastAsia="zh-CN"/>
              </w:rPr>
              <w:t>，不限于</w:t>
            </w:r>
            <w:r>
              <w:rPr>
                <w:rFonts w:hint="eastAsia" w:ascii="宋体" w:hAnsi="宋体" w:eastAsia="宋体" w:cs="宋体"/>
                <w:color w:val="auto"/>
                <w:sz w:val="20"/>
                <w:szCs w:val="20"/>
                <w:highlight w:val="none"/>
              </w:rPr>
              <w:t>应急情况（应急措施及解决方案）及退换货</w:t>
            </w:r>
            <w:r>
              <w:rPr>
                <w:rFonts w:hint="eastAsia" w:ascii="宋体" w:hAnsi="宋体" w:eastAsia="宋体" w:cs="宋体"/>
                <w:color w:val="auto"/>
                <w:sz w:val="20"/>
                <w:szCs w:val="20"/>
                <w:highlight w:val="none"/>
                <w:lang w:eastAsia="zh-CN"/>
              </w:rPr>
              <w:t>等。</w:t>
            </w:r>
          </w:p>
          <w:p w14:paraId="00A7027E">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13.</w:t>
            </w:r>
            <w:r>
              <w:rPr>
                <w:rFonts w:hint="eastAsia" w:ascii="宋体" w:hAnsi="宋体" w:eastAsia="宋体" w:cs="宋体"/>
                <w:color w:val="auto"/>
                <w:sz w:val="20"/>
                <w:szCs w:val="20"/>
                <w:highlight w:val="none"/>
              </w:rPr>
              <w:t>中标人</w:t>
            </w:r>
            <w:r>
              <w:rPr>
                <w:rFonts w:hint="eastAsia" w:ascii="宋体" w:hAnsi="宋体" w:eastAsia="宋体" w:cs="宋体"/>
                <w:color w:val="auto"/>
                <w:sz w:val="20"/>
                <w:szCs w:val="20"/>
                <w:highlight w:val="none"/>
                <w:lang w:val="en-US" w:eastAsia="zh-CN"/>
              </w:rPr>
              <w:t>应</w:t>
            </w:r>
            <w:r>
              <w:rPr>
                <w:rFonts w:hint="eastAsia" w:ascii="宋体" w:hAnsi="宋体" w:eastAsia="宋体" w:cs="宋体"/>
                <w:color w:val="auto"/>
                <w:sz w:val="20"/>
                <w:szCs w:val="20"/>
                <w:highlight w:val="none"/>
              </w:rPr>
              <w:t>具有一定的配送保障</w:t>
            </w:r>
            <w:r>
              <w:rPr>
                <w:rFonts w:hint="eastAsia" w:ascii="宋体" w:hAnsi="宋体" w:eastAsia="宋体" w:cs="宋体"/>
                <w:color w:val="auto"/>
                <w:sz w:val="20"/>
                <w:szCs w:val="20"/>
                <w:highlight w:val="none"/>
                <w:lang w:eastAsia="zh-CN"/>
              </w:rPr>
              <w:t>能力，</w:t>
            </w:r>
            <w:r>
              <w:rPr>
                <w:rFonts w:hint="eastAsia" w:ascii="宋体" w:hAnsi="宋体" w:eastAsia="宋体" w:cs="宋体"/>
                <w:color w:val="auto"/>
                <w:sz w:val="20"/>
                <w:szCs w:val="20"/>
                <w:highlight w:val="none"/>
              </w:rPr>
              <w:t>有能力完成本项目的工作内容。</w:t>
            </w:r>
          </w:p>
          <w:p w14:paraId="433EDA92">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14.中标人在实际供货时，需保证货物到达采购人时，该货物所剩有效期不得低于其全部效期的三分之二。</w:t>
            </w:r>
          </w:p>
        </w:tc>
      </w:tr>
      <w:tr w14:paraId="00C037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2" w:type="dxa"/>
          </w:tcPr>
          <w:p w14:paraId="6E1D2B3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p>
        </w:tc>
        <w:tc>
          <w:tcPr>
            <w:tcW w:w="587" w:type="dxa"/>
          </w:tcPr>
          <w:p w14:paraId="5246888A">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w:t>
            </w:r>
          </w:p>
        </w:tc>
        <w:tc>
          <w:tcPr>
            <w:tcW w:w="7907" w:type="dxa"/>
          </w:tcPr>
          <w:p w14:paraId="6728123B">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（三）包装、运输及保管、保险要求</w:t>
            </w:r>
          </w:p>
          <w:p w14:paraId="402A33F7">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1.投标人需在投标文件中提供详细的包装、运输及保管、保险方案。</w:t>
            </w:r>
          </w:p>
          <w:p w14:paraId="2C0CE89E">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2.中标人所供货物应为制造商原装出厂，其包装箱号与货物出厂批号一致，包装须符合同等相关标准，因包装不良造成的损失由中标人负责。</w:t>
            </w:r>
          </w:p>
          <w:p w14:paraId="6793A018">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3.中标人负责将货物送到指定地点过程中的全部运输，包括装卸车、货物现场的搬运。</w:t>
            </w:r>
          </w:p>
          <w:p w14:paraId="5EC1A126">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4.货物在现场的保管由中标人负责，直至验收完毕。</w:t>
            </w:r>
          </w:p>
          <w:p w14:paraId="1342DEEB">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5.货物在验收合格前的保险由中标人负责，中标人负责其派出的现场服务人员人身意外保险。</w:t>
            </w:r>
          </w:p>
        </w:tc>
      </w:tr>
      <w:tr w14:paraId="487F81D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2" w:type="dxa"/>
          </w:tcPr>
          <w:p w14:paraId="39F694BB">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p>
        </w:tc>
        <w:tc>
          <w:tcPr>
            <w:tcW w:w="587" w:type="dxa"/>
          </w:tcPr>
          <w:p w14:paraId="4D6B498D">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4</w:t>
            </w:r>
          </w:p>
        </w:tc>
        <w:tc>
          <w:tcPr>
            <w:tcW w:w="7907" w:type="dxa"/>
          </w:tcPr>
          <w:p w14:paraId="0C5507F3">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b/>
                <w:color w:val="auto"/>
                <w:sz w:val="20"/>
                <w:szCs w:val="20"/>
                <w:highlight w:val="none"/>
              </w:rPr>
              <w:t>（</w:t>
            </w:r>
            <w:r>
              <w:rPr>
                <w:rFonts w:hint="eastAsia" w:ascii="宋体" w:hAnsi="宋体" w:eastAsia="宋体" w:cs="宋体"/>
                <w:b/>
                <w:color w:val="auto"/>
                <w:sz w:val="20"/>
                <w:szCs w:val="20"/>
                <w:highlight w:val="none"/>
                <w:lang w:eastAsia="zh-CN"/>
              </w:rPr>
              <w:t>四</w:t>
            </w:r>
            <w:r>
              <w:rPr>
                <w:rFonts w:hint="eastAsia" w:ascii="宋体" w:hAnsi="宋体" w:eastAsia="宋体" w:cs="宋体"/>
                <w:b/>
                <w:color w:val="auto"/>
                <w:sz w:val="20"/>
                <w:szCs w:val="20"/>
                <w:highlight w:val="none"/>
              </w:rPr>
              <w:t>）质量保证及售后服务</w:t>
            </w:r>
          </w:p>
          <w:p w14:paraId="6F25ED53">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w:t>
            </w:r>
            <w:r>
              <w:rPr>
                <w:rFonts w:hint="eastAsia" w:ascii="宋体" w:hAnsi="宋体" w:eastAsia="宋体" w:cs="宋体"/>
                <w:b/>
                <w:color w:val="auto"/>
                <w:sz w:val="20"/>
                <w:szCs w:val="20"/>
                <w:highlight w:val="none"/>
              </w:rPr>
              <w:t>1.投标人供货时必须提供符合国家注册备案的产品标准。</w:t>
            </w:r>
          </w:p>
          <w:p w14:paraId="52941DBE">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w:t>
            </w:r>
            <w:r>
              <w:rPr>
                <w:rFonts w:hint="eastAsia" w:ascii="宋体" w:hAnsi="宋体" w:eastAsia="宋体" w:cs="宋体"/>
                <w:b/>
                <w:color w:val="auto"/>
                <w:sz w:val="20"/>
                <w:szCs w:val="20"/>
                <w:highlight w:val="none"/>
              </w:rPr>
              <w:t>2.投标人必须保证所有产品为为原厂正品（</w:t>
            </w:r>
            <w:r>
              <w:rPr>
                <w:rFonts w:hint="eastAsia" w:ascii="宋体" w:hAnsi="宋体" w:eastAsia="宋体" w:cs="宋体"/>
                <w:b/>
                <w:color w:val="auto"/>
                <w:sz w:val="20"/>
                <w:szCs w:val="20"/>
                <w:highlight w:val="none"/>
                <w:shd w:val="clear" w:fill="FFFFFF"/>
              </w:rPr>
              <w:t>通过品牌官方或授权渠道生产、销售的商品，具有明确的品质保障和售后服务</w:t>
            </w:r>
            <w:r>
              <w:rPr>
                <w:rFonts w:hint="eastAsia" w:ascii="宋体" w:hAnsi="宋体" w:eastAsia="宋体" w:cs="宋体"/>
                <w:b/>
                <w:color w:val="auto"/>
                <w:sz w:val="20"/>
                <w:szCs w:val="20"/>
                <w:highlight w:val="none"/>
              </w:rPr>
              <w:t>）。</w:t>
            </w:r>
          </w:p>
          <w:p w14:paraId="5C1FB6F7">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b/>
                <w:bCs w:val="0"/>
                <w:color w:val="auto"/>
                <w:sz w:val="20"/>
                <w:szCs w:val="20"/>
                <w:highlight w:val="none"/>
                <w:lang w:eastAsia="zh-CN"/>
              </w:rPr>
            </w:pPr>
            <w:r>
              <w:rPr>
                <w:rFonts w:hint="eastAsia" w:ascii="宋体" w:hAnsi="宋体" w:eastAsia="宋体" w:cs="宋体"/>
                <w:color w:val="auto"/>
                <w:sz w:val="20"/>
                <w:szCs w:val="20"/>
                <w:highlight w:val="none"/>
              </w:rPr>
              <w:t>★</w:t>
            </w:r>
            <w:r>
              <w:rPr>
                <w:rFonts w:hint="eastAsia" w:ascii="宋体" w:hAnsi="宋体" w:eastAsia="宋体" w:cs="宋体"/>
                <w:b/>
                <w:color w:val="auto"/>
                <w:sz w:val="20"/>
                <w:szCs w:val="20"/>
                <w:highlight w:val="none"/>
              </w:rPr>
              <w:t>3.货物在质保期1年内如有质量问题时，中标人必须立即响应</w:t>
            </w:r>
            <w:r>
              <w:rPr>
                <w:rFonts w:hint="eastAsia" w:ascii="宋体" w:hAnsi="宋体" w:eastAsia="宋体" w:cs="宋体"/>
                <w:b/>
                <w:color w:val="auto"/>
                <w:sz w:val="20"/>
                <w:szCs w:val="20"/>
                <w:highlight w:val="none"/>
                <w:lang w:eastAsia="zh-CN"/>
              </w:rPr>
              <w:t>，</w:t>
            </w:r>
            <w:r>
              <w:rPr>
                <w:rFonts w:hint="eastAsia" w:ascii="宋体" w:hAnsi="宋体" w:eastAsia="宋体" w:cs="宋体"/>
                <w:b/>
                <w:color w:val="auto"/>
                <w:sz w:val="20"/>
                <w:szCs w:val="20"/>
                <w:highlight w:val="none"/>
                <w:lang w:val="en-US" w:eastAsia="zh-CN"/>
              </w:rPr>
              <w:t>并在</w:t>
            </w:r>
            <w:r>
              <w:rPr>
                <w:rFonts w:hint="eastAsia" w:ascii="宋体" w:hAnsi="宋体" w:eastAsia="宋体" w:cs="宋体"/>
                <w:b/>
                <w:bCs w:val="0"/>
                <w:color w:val="auto"/>
                <w:sz w:val="20"/>
                <w:szCs w:val="20"/>
                <w:highlight w:val="none"/>
                <w:lang w:val="en-US" w:eastAsia="zh-CN"/>
              </w:rPr>
              <w:t>2</w:t>
            </w:r>
            <w:r>
              <w:rPr>
                <w:rFonts w:hint="eastAsia" w:ascii="宋体" w:hAnsi="宋体" w:eastAsia="宋体" w:cs="宋体"/>
                <w:b/>
                <w:bCs w:val="0"/>
                <w:color w:val="auto"/>
                <w:sz w:val="20"/>
                <w:szCs w:val="20"/>
                <w:highlight w:val="none"/>
              </w:rPr>
              <w:t>4小时内处理完毕。</w:t>
            </w:r>
          </w:p>
          <w:p w14:paraId="2A608ED7">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b/>
                <w:color w:val="auto"/>
                <w:sz w:val="20"/>
                <w:szCs w:val="20"/>
                <w:highlight w:val="none"/>
              </w:rPr>
            </w:pPr>
            <w:r>
              <w:rPr>
                <w:rFonts w:hint="eastAsia" w:ascii="宋体" w:hAnsi="宋体" w:eastAsia="宋体" w:cs="宋体"/>
                <w:b/>
                <w:color w:val="auto"/>
                <w:sz w:val="20"/>
                <w:szCs w:val="20"/>
                <w:highlight w:val="none"/>
              </w:rPr>
              <w:t>4.应用指导及</w:t>
            </w:r>
            <w:r>
              <w:rPr>
                <w:rFonts w:hint="eastAsia" w:ascii="宋体" w:hAnsi="宋体" w:eastAsia="宋体" w:cs="宋体"/>
                <w:b/>
                <w:color w:val="auto"/>
                <w:sz w:val="20"/>
                <w:szCs w:val="20"/>
                <w:highlight w:val="none"/>
                <w:lang w:eastAsia="zh-CN"/>
              </w:rPr>
              <w:t>技术</w:t>
            </w:r>
            <w:r>
              <w:rPr>
                <w:rFonts w:hint="eastAsia" w:ascii="宋体" w:hAnsi="宋体" w:eastAsia="宋体" w:cs="宋体"/>
                <w:b/>
                <w:color w:val="auto"/>
                <w:sz w:val="20"/>
                <w:szCs w:val="20"/>
                <w:highlight w:val="none"/>
              </w:rPr>
              <w:t>培训</w:t>
            </w:r>
            <w:r>
              <w:rPr>
                <w:rFonts w:hint="eastAsia" w:ascii="宋体" w:hAnsi="宋体" w:eastAsia="宋体" w:cs="宋体"/>
                <w:b/>
                <w:color w:val="auto"/>
                <w:sz w:val="20"/>
                <w:szCs w:val="20"/>
                <w:highlight w:val="none"/>
                <w:lang w:eastAsia="zh-CN"/>
              </w:rPr>
              <w:t>经验</w:t>
            </w:r>
            <w:r>
              <w:rPr>
                <w:rFonts w:hint="eastAsia" w:ascii="宋体" w:hAnsi="宋体" w:eastAsia="宋体" w:cs="宋体"/>
                <w:b/>
                <w:color w:val="auto"/>
                <w:sz w:val="20"/>
                <w:szCs w:val="20"/>
                <w:highlight w:val="none"/>
              </w:rPr>
              <w:t>：若按使用说明书使用仍不清楚，中标人应负责培训至能熟练操作使用为止。其使用期间出现问题，中标人必须在接通知后4小时内到达现场。</w:t>
            </w:r>
          </w:p>
          <w:p w14:paraId="2FB8B3E3">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b/>
                <w:color w:val="auto"/>
                <w:sz w:val="20"/>
                <w:szCs w:val="20"/>
                <w:highlight w:val="none"/>
                <w:lang w:val="en-US" w:eastAsia="zh-CN"/>
              </w:rPr>
            </w:pPr>
            <w:r>
              <w:rPr>
                <w:rFonts w:hint="eastAsia" w:ascii="宋体" w:hAnsi="宋体" w:eastAsia="宋体" w:cs="宋体"/>
                <w:color w:val="auto"/>
                <w:sz w:val="20"/>
                <w:szCs w:val="20"/>
                <w:highlight w:val="none"/>
              </w:rPr>
              <w:t>★</w:t>
            </w:r>
            <w:r>
              <w:rPr>
                <w:rFonts w:hint="eastAsia" w:ascii="宋体" w:hAnsi="宋体" w:eastAsia="宋体" w:cs="宋体"/>
                <w:b/>
                <w:color w:val="auto"/>
                <w:sz w:val="20"/>
                <w:szCs w:val="20"/>
                <w:highlight w:val="none"/>
                <w:lang w:val="en-US" w:eastAsia="zh-CN"/>
              </w:rPr>
              <w:t>5.</w:t>
            </w:r>
            <w:r>
              <w:rPr>
                <w:rFonts w:hint="eastAsia" w:ascii="宋体" w:hAnsi="宋体" w:eastAsia="宋体" w:cs="宋体"/>
                <w:color w:val="auto"/>
                <w:sz w:val="20"/>
                <w:szCs w:val="20"/>
                <w:highlight w:val="none"/>
              </w:rPr>
              <w:t>对于采购人急需使用</w:t>
            </w:r>
            <w:r>
              <w:rPr>
                <w:rFonts w:hint="eastAsia" w:ascii="宋体" w:hAnsi="宋体" w:eastAsia="宋体" w:cs="宋体"/>
                <w:color w:val="auto"/>
                <w:sz w:val="20"/>
                <w:szCs w:val="20"/>
                <w:highlight w:val="none"/>
                <w:lang w:val="en-US" w:eastAsia="zh-CN"/>
              </w:rPr>
              <w:t>的</w:t>
            </w:r>
            <w:r>
              <w:rPr>
                <w:rFonts w:hint="eastAsia" w:ascii="宋体" w:hAnsi="宋体" w:eastAsia="宋体" w:cs="宋体"/>
                <w:color w:val="auto"/>
                <w:sz w:val="20"/>
                <w:szCs w:val="20"/>
                <w:highlight w:val="none"/>
              </w:rPr>
              <w:t>耗材，</w:t>
            </w:r>
            <w:r>
              <w:rPr>
                <w:rFonts w:hint="eastAsia" w:ascii="宋体" w:hAnsi="宋体" w:eastAsia="宋体" w:cs="宋体"/>
                <w:color w:val="auto"/>
                <w:sz w:val="20"/>
                <w:szCs w:val="20"/>
                <w:highlight w:val="none"/>
                <w:lang w:val="en-US" w:eastAsia="zh-CN"/>
              </w:rPr>
              <w:t>中标人</w:t>
            </w:r>
            <w:r>
              <w:rPr>
                <w:rFonts w:hint="eastAsia" w:ascii="宋体" w:hAnsi="宋体" w:eastAsia="宋体" w:cs="宋体"/>
                <w:color w:val="auto"/>
                <w:sz w:val="20"/>
                <w:szCs w:val="20"/>
                <w:highlight w:val="none"/>
              </w:rPr>
              <w:t>无法在</w:t>
            </w:r>
            <w:r>
              <w:rPr>
                <w:rFonts w:hint="eastAsia" w:ascii="宋体" w:hAnsi="宋体" w:eastAsia="宋体" w:cs="宋体"/>
                <w:color w:val="auto"/>
                <w:sz w:val="20"/>
                <w:szCs w:val="20"/>
                <w:highlight w:val="none"/>
                <w:lang w:val="en-US" w:eastAsia="zh-CN"/>
              </w:rPr>
              <w:t>采购人规定</w:t>
            </w:r>
            <w:r>
              <w:rPr>
                <w:rFonts w:hint="eastAsia" w:ascii="宋体" w:hAnsi="宋体" w:eastAsia="宋体" w:cs="宋体"/>
                <w:color w:val="auto"/>
                <w:sz w:val="20"/>
                <w:szCs w:val="20"/>
                <w:highlight w:val="none"/>
              </w:rPr>
              <w:t>时</w:t>
            </w:r>
            <w:r>
              <w:rPr>
                <w:rFonts w:hint="eastAsia" w:ascii="宋体" w:hAnsi="宋体" w:eastAsia="宋体" w:cs="宋体"/>
                <w:color w:val="auto"/>
                <w:sz w:val="20"/>
                <w:szCs w:val="20"/>
                <w:highlight w:val="none"/>
                <w:lang w:val="en-US" w:eastAsia="zh-CN"/>
              </w:rPr>
              <w:t>间</w:t>
            </w:r>
            <w:r>
              <w:rPr>
                <w:rFonts w:hint="eastAsia" w:ascii="宋体" w:hAnsi="宋体" w:eastAsia="宋体" w:cs="宋体"/>
                <w:color w:val="auto"/>
                <w:sz w:val="20"/>
                <w:szCs w:val="20"/>
                <w:highlight w:val="none"/>
              </w:rPr>
              <w:t>内提供的，采购人有权自行采购，所产生的费用由</w:t>
            </w:r>
            <w:r>
              <w:rPr>
                <w:rFonts w:hint="eastAsia" w:ascii="宋体" w:hAnsi="宋体" w:eastAsia="宋体" w:cs="宋体"/>
                <w:color w:val="auto"/>
                <w:sz w:val="20"/>
                <w:szCs w:val="20"/>
                <w:highlight w:val="none"/>
                <w:lang w:val="en-US" w:eastAsia="zh-CN"/>
              </w:rPr>
              <w:t>中标人</w:t>
            </w:r>
            <w:r>
              <w:rPr>
                <w:rFonts w:hint="eastAsia" w:ascii="宋体" w:hAnsi="宋体" w:eastAsia="宋体" w:cs="宋体"/>
                <w:color w:val="auto"/>
                <w:sz w:val="20"/>
                <w:szCs w:val="20"/>
                <w:highlight w:val="none"/>
              </w:rPr>
              <w:t xml:space="preserve">承担。 </w:t>
            </w:r>
          </w:p>
        </w:tc>
      </w:tr>
      <w:tr w14:paraId="6D1B91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2" w:type="dxa"/>
          </w:tcPr>
          <w:p w14:paraId="2DEA72F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p>
        </w:tc>
        <w:tc>
          <w:tcPr>
            <w:tcW w:w="587" w:type="dxa"/>
          </w:tcPr>
          <w:p w14:paraId="4CFB7FDD">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5</w:t>
            </w:r>
          </w:p>
        </w:tc>
        <w:tc>
          <w:tcPr>
            <w:tcW w:w="7907" w:type="dxa"/>
          </w:tcPr>
          <w:p w14:paraId="1A7C00D4">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w:t>
            </w:r>
            <w:r>
              <w:rPr>
                <w:rFonts w:hint="eastAsia" w:ascii="宋体" w:hAnsi="宋体" w:eastAsia="宋体" w:cs="宋体"/>
                <w:color w:val="auto"/>
                <w:sz w:val="20"/>
                <w:szCs w:val="20"/>
                <w:highlight w:val="none"/>
                <w:lang w:eastAsia="zh-CN"/>
              </w:rPr>
              <w:t>五</w:t>
            </w:r>
            <w:r>
              <w:rPr>
                <w:rFonts w:hint="eastAsia" w:ascii="宋体" w:hAnsi="宋体" w:eastAsia="宋体" w:cs="宋体"/>
                <w:color w:val="auto"/>
                <w:sz w:val="20"/>
                <w:szCs w:val="20"/>
                <w:highlight w:val="none"/>
              </w:rPr>
              <w:t>）采购货物清单：详见附件《采购货物清单》。</w:t>
            </w:r>
          </w:p>
        </w:tc>
      </w:tr>
      <w:tr w14:paraId="4C5EA3B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2" w:type="dxa"/>
          </w:tcPr>
          <w:p w14:paraId="49D1006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p>
        </w:tc>
        <w:tc>
          <w:tcPr>
            <w:tcW w:w="587" w:type="dxa"/>
          </w:tcPr>
          <w:p w14:paraId="5D9FDF14">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6</w:t>
            </w:r>
          </w:p>
        </w:tc>
        <w:tc>
          <w:tcPr>
            <w:tcW w:w="7907" w:type="dxa"/>
          </w:tcPr>
          <w:p w14:paraId="7FEC67CD">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投标报价要求：</w:t>
            </w:r>
          </w:p>
          <w:p w14:paraId="35EE71F4">
            <w:pPr>
              <w:pStyle w:val="8"/>
              <w:keepNext w:val="0"/>
              <w:keepLines w:val="0"/>
              <w:pageBreakBefore w:val="0"/>
              <w:numPr>
                <w:ilvl w:val="0"/>
                <w:numId w:val="3"/>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 xml:space="preserve">本项目采用折扣率报价。投标人应综合考虑经济增长、物价上涨、自身成本等因素，同时充分考虑配送所产生的所有费用，确定报价幅度。投标人报价折扣率≤100%，报价幅度应在不大于100%和不小于0%，且不能为负数，超出此报价幅度的报价视为无效报价，作无效投标处理。 </w:t>
            </w:r>
          </w:p>
          <w:p w14:paraId="6869795E">
            <w:pPr>
              <w:pStyle w:val="8"/>
              <w:keepNext w:val="0"/>
              <w:keepLines w:val="0"/>
              <w:pageBreakBefore w:val="0"/>
              <w:numPr>
                <w:ilvl w:val="0"/>
                <w:numId w:val="3"/>
              </w:numPr>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折扣率定义：以本次《采购货物清单》</w:t>
            </w:r>
            <w:r>
              <w:rPr>
                <w:rFonts w:hint="eastAsia" w:ascii="宋体" w:hAnsi="宋体" w:eastAsia="宋体" w:cs="宋体"/>
                <w:color w:val="auto"/>
                <w:sz w:val="20"/>
                <w:szCs w:val="20"/>
                <w:highlight w:val="none"/>
                <w:lang w:val="en-US" w:eastAsia="zh-CN"/>
              </w:rPr>
              <w:t>预算</w:t>
            </w:r>
            <w:r>
              <w:rPr>
                <w:rFonts w:hint="eastAsia" w:ascii="宋体" w:hAnsi="宋体" w:eastAsia="宋体" w:cs="宋体"/>
                <w:color w:val="auto"/>
                <w:sz w:val="20"/>
                <w:szCs w:val="20"/>
                <w:highlight w:val="none"/>
              </w:rPr>
              <w:t>单价为基础，投标人综合考虑本次采购的物价变动，统一报一个折扣率。投标人所报的折扣率将作为采购人在</w:t>
            </w:r>
            <w:r>
              <w:rPr>
                <w:rFonts w:hint="eastAsia" w:ascii="宋体" w:hAnsi="宋体" w:eastAsia="宋体" w:cs="宋体"/>
                <w:color w:val="auto"/>
                <w:sz w:val="20"/>
                <w:szCs w:val="20"/>
                <w:highlight w:val="none"/>
                <w:lang w:val="en-US" w:eastAsia="zh-CN"/>
              </w:rPr>
              <w:t>合同</w:t>
            </w:r>
            <w:r>
              <w:rPr>
                <w:rFonts w:hint="eastAsia" w:ascii="宋体" w:hAnsi="宋体" w:eastAsia="宋体" w:cs="宋体"/>
                <w:color w:val="auto"/>
                <w:sz w:val="20"/>
                <w:szCs w:val="20"/>
                <w:highlight w:val="none"/>
              </w:rPr>
              <w:t>期间购买货物的款项计算依据。举例：采购人需要采购丙酮（AR 500ml），以《采购货物清单》预算单价</w:t>
            </w:r>
            <w:r>
              <w:rPr>
                <w:rFonts w:hint="eastAsia" w:ascii="宋体" w:hAnsi="宋体" w:eastAsia="宋体" w:cs="宋体"/>
                <w:color w:val="auto"/>
                <w:sz w:val="20"/>
                <w:szCs w:val="20"/>
                <w:highlight w:val="none"/>
                <w:lang w:val="en-US" w:eastAsia="zh-CN"/>
              </w:rPr>
              <w:t>22.77元/瓶</w:t>
            </w:r>
            <w:r>
              <w:rPr>
                <w:rFonts w:hint="eastAsia" w:ascii="宋体" w:hAnsi="宋体" w:eastAsia="宋体" w:cs="宋体"/>
                <w:color w:val="auto"/>
                <w:sz w:val="20"/>
                <w:szCs w:val="20"/>
                <w:highlight w:val="none"/>
              </w:rPr>
              <w:t>为例，若成交折扣率为：90%，则采购人采购10个，实际支付给成交供应商的款项计算如下：1</w:t>
            </w:r>
            <w:r>
              <w:rPr>
                <w:rFonts w:hint="eastAsia" w:ascii="宋体" w:hAnsi="宋体" w:eastAsia="宋体" w:cs="宋体"/>
                <w:color w:val="auto"/>
                <w:sz w:val="20"/>
                <w:szCs w:val="20"/>
                <w:highlight w:val="none"/>
                <w:lang w:val="en-US" w:eastAsia="zh-CN"/>
              </w:rPr>
              <w:t>0个22.77元/瓶*90%=204.93元</w:t>
            </w:r>
            <w:r>
              <w:rPr>
                <w:rFonts w:hint="eastAsia" w:ascii="宋体" w:hAnsi="宋体" w:eastAsia="宋体" w:cs="宋体"/>
                <w:color w:val="auto"/>
                <w:sz w:val="20"/>
                <w:szCs w:val="20"/>
                <w:highlight w:val="none"/>
              </w:rPr>
              <w:t>。</w:t>
            </w:r>
          </w:p>
        </w:tc>
      </w:tr>
      <w:tr w14:paraId="7F1B5FC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2" w:type="dxa"/>
          </w:tcPr>
          <w:p w14:paraId="3B58025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p>
        </w:tc>
        <w:tc>
          <w:tcPr>
            <w:tcW w:w="587" w:type="dxa"/>
          </w:tcPr>
          <w:p w14:paraId="7A910FDF">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val="en-US" w:eastAsia="zh-CN"/>
              </w:rPr>
              <w:t>7</w:t>
            </w:r>
          </w:p>
        </w:tc>
        <w:tc>
          <w:tcPr>
            <w:tcW w:w="7907" w:type="dxa"/>
          </w:tcPr>
          <w:p w14:paraId="38C1524C">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其他：1.中标人应于验收后向用户提供验收报告、技术文档的归纳、整理、提交，并提供完整的货物技术资料。</w:t>
            </w:r>
          </w:p>
          <w:p w14:paraId="4EA3D6E0">
            <w:pPr>
              <w:pStyle w:val="8"/>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2.技术文件：包括验收报告、技术文档、完整的货物技术资料。</w:t>
            </w:r>
          </w:p>
        </w:tc>
      </w:tr>
      <w:tr w14:paraId="2038B7C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2" w:type="dxa"/>
          </w:tcPr>
          <w:p w14:paraId="7347A588">
            <w:pPr>
              <w:pStyle w:val="8"/>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说明</w:t>
            </w:r>
          </w:p>
        </w:tc>
        <w:tc>
          <w:tcPr>
            <w:tcW w:w="8494" w:type="dxa"/>
            <w:gridSpan w:val="2"/>
          </w:tcPr>
          <w:p w14:paraId="790957C0">
            <w:pPr>
              <w:pStyle w:val="8"/>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 xml:space="preserve"> 打“★”号条款为实质性条款，若有任何一条负偏离或不满足则导致投标无效。 </w:t>
            </w:r>
            <w:r>
              <w:rPr>
                <w:rFonts w:hint="eastAsia" w:ascii="宋体" w:hAnsi="宋体" w:eastAsia="宋体" w:cs="宋体"/>
                <w:color w:val="auto"/>
                <w:sz w:val="20"/>
                <w:szCs w:val="20"/>
                <w:highlight w:val="none"/>
              </w:rPr>
              <w:br w:type="textWrapping"/>
            </w:r>
            <w:r>
              <w:rPr>
                <w:rFonts w:hint="eastAsia" w:ascii="宋体" w:hAnsi="宋体" w:eastAsia="宋体" w:cs="宋体"/>
                <w:color w:val="auto"/>
                <w:sz w:val="20"/>
                <w:szCs w:val="20"/>
                <w:highlight w:val="none"/>
              </w:rPr>
              <w:t>打“▲”号条款为重要技术参数，若有部分“▲”条款未响应或不满足，将导致其响应性评审加重扣分，但不作为无效投标条款。</w:t>
            </w:r>
          </w:p>
        </w:tc>
      </w:tr>
    </w:tbl>
    <w:p w14:paraId="7313C7B8">
      <w:pPr>
        <w:keepNext w:val="0"/>
        <w:keepLines w:val="0"/>
        <w:pageBreakBefore w:val="0"/>
        <w:kinsoku/>
        <w:wordWrap/>
        <w:overflowPunct/>
        <w:topLinePunct w:val="0"/>
        <w:autoSpaceDE/>
        <w:autoSpaceDN/>
        <w:bidi w:val="0"/>
        <w:adjustRightInd/>
        <w:snapToGrid/>
        <w:spacing w:line="360" w:lineRule="auto"/>
        <w:textAlignment w:val="auto"/>
        <w:rPr>
          <w:color w:val="auto"/>
          <w:sz w:val="21"/>
          <w:szCs w:val="21"/>
          <w:highlight w:val="none"/>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F8265E"/>
    <w:multiLevelType w:val="singleLevel"/>
    <w:tmpl w:val="08F8265E"/>
    <w:lvl w:ilvl="0" w:tentative="0">
      <w:start w:val="1"/>
      <w:numFmt w:val="decimal"/>
      <w:suff w:val="nothing"/>
      <w:lvlText w:val="%1．"/>
      <w:lvlJc w:val="left"/>
      <w:pPr>
        <w:ind w:left="0" w:firstLine="400"/>
      </w:pPr>
      <w:rPr>
        <w:rFonts w:hint="default"/>
      </w:rPr>
    </w:lvl>
  </w:abstractNum>
  <w:abstractNum w:abstractNumId="1">
    <w:nsid w:val="2A993705"/>
    <w:multiLevelType w:val="singleLevel"/>
    <w:tmpl w:val="2A993705"/>
    <w:lvl w:ilvl="0" w:tentative="0">
      <w:start w:val="1"/>
      <w:numFmt w:val="decimal"/>
      <w:suff w:val="nothing"/>
      <w:lvlText w:val="%1．"/>
      <w:lvlJc w:val="left"/>
    </w:lvl>
  </w:abstractNum>
  <w:abstractNum w:abstractNumId="2">
    <w:nsid w:val="40A45937"/>
    <w:multiLevelType w:val="singleLevel"/>
    <w:tmpl w:val="40A45937"/>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669D4"/>
    <w:rsid w:val="003A6B66"/>
    <w:rsid w:val="00A95A9A"/>
    <w:rsid w:val="00DF3269"/>
    <w:rsid w:val="010B37B4"/>
    <w:rsid w:val="01341807"/>
    <w:rsid w:val="024C2B81"/>
    <w:rsid w:val="02535CBD"/>
    <w:rsid w:val="02783976"/>
    <w:rsid w:val="02A604E3"/>
    <w:rsid w:val="04EB6681"/>
    <w:rsid w:val="0543026B"/>
    <w:rsid w:val="05946D18"/>
    <w:rsid w:val="07524795"/>
    <w:rsid w:val="07EA7183"/>
    <w:rsid w:val="08153C1F"/>
    <w:rsid w:val="09FC1E65"/>
    <w:rsid w:val="0A597A70"/>
    <w:rsid w:val="0D467968"/>
    <w:rsid w:val="0D7E300A"/>
    <w:rsid w:val="0DF23552"/>
    <w:rsid w:val="0E573918"/>
    <w:rsid w:val="0E63372C"/>
    <w:rsid w:val="0E925DBF"/>
    <w:rsid w:val="0F2509E1"/>
    <w:rsid w:val="0FB73D2F"/>
    <w:rsid w:val="1030763E"/>
    <w:rsid w:val="103C2486"/>
    <w:rsid w:val="10B4201D"/>
    <w:rsid w:val="11357601"/>
    <w:rsid w:val="11AD1080"/>
    <w:rsid w:val="11F748B7"/>
    <w:rsid w:val="13E2526D"/>
    <w:rsid w:val="146975C2"/>
    <w:rsid w:val="14BC18F4"/>
    <w:rsid w:val="15023C9F"/>
    <w:rsid w:val="15595889"/>
    <w:rsid w:val="15E11B06"/>
    <w:rsid w:val="16907B97"/>
    <w:rsid w:val="179B7A92"/>
    <w:rsid w:val="17DB2585"/>
    <w:rsid w:val="18C91BE1"/>
    <w:rsid w:val="196A0064"/>
    <w:rsid w:val="19932D33"/>
    <w:rsid w:val="1A8808B9"/>
    <w:rsid w:val="1BA23AE5"/>
    <w:rsid w:val="1DB41819"/>
    <w:rsid w:val="1DB95116"/>
    <w:rsid w:val="1EB66526"/>
    <w:rsid w:val="1F1D7927"/>
    <w:rsid w:val="1F931EF0"/>
    <w:rsid w:val="201E5705"/>
    <w:rsid w:val="20325A88"/>
    <w:rsid w:val="20EF267D"/>
    <w:rsid w:val="217D645B"/>
    <w:rsid w:val="222D0EC1"/>
    <w:rsid w:val="23F24EDE"/>
    <w:rsid w:val="24A501A2"/>
    <w:rsid w:val="24FE0232"/>
    <w:rsid w:val="25FA2B70"/>
    <w:rsid w:val="26444908"/>
    <w:rsid w:val="27A75C05"/>
    <w:rsid w:val="28065427"/>
    <w:rsid w:val="28610884"/>
    <w:rsid w:val="29534671"/>
    <w:rsid w:val="298E1BFC"/>
    <w:rsid w:val="2AD83BB6"/>
    <w:rsid w:val="2ADE14D6"/>
    <w:rsid w:val="2B9E76FA"/>
    <w:rsid w:val="2BE30EE0"/>
    <w:rsid w:val="2BFA5278"/>
    <w:rsid w:val="2DBD655D"/>
    <w:rsid w:val="2FDD4C94"/>
    <w:rsid w:val="30627F5F"/>
    <w:rsid w:val="30A35582"/>
    <w:rsid w:val="30BC0D4E"/>
    <w:rsid w:val="30C9346B"/>
    <w:rsid w:val="334B460B"/>
    <w:rsid w:val="337771AE"/>
    <w:rsid w:val="33B834BA"/>
    <w:rsid w:val="345D63A4"/>
    <w:rsid w:val="34FF745B"/>
    <w:rsid w:val="35066C05"/>
    <w:rsid w:val="35680621"/>
    <w:rsid w:val="357C0AAC"/>
    <w:rsid w:val="35825995"/>
    <w:rsid w:val="35926521"/>
    <w:rsid w:val="365D08DD"/>
    <w:rsid w:val="37220F6D"/>
    <w:rsid w:val="37337890"/>
    <w:rsid w:val="38277218"/>
    <w:rsid w:val="38D806EF"/>
    <w:rsid w:val="3A5913BB"/>
    <w:rsid w:val="3AB111F7"/>
    <w:rsid w:val="3B0F4170"/>
    <w:rsid w:val="3B1B0D67"/>
    <w:rsid w:val="3B4958D4"/>
    <w:rsid w:val="3C4F6F1A"/>
    <w:rsid w:val="3DDA0A65"/>
    <w:rsid w:val="3DE47790"/>
    <w:rsid w:val="3EAD1CD6"/>
    <w:rsid w:val="3FE200A5"/>
    <w:rsid w:val="40664832"/>
    <w:rsid w:val="41E118A7"/>
    <w:rsid w:val="422B7AE1"/>
    <w:rsid w:val="439671DC"/>
    <w:rsid w:val="44894F93"/>
    <w:rsid w:val="449C7E60"/>
    <w:rsid w:val="45B36658"/>
    <w:rsid w:val="4726101D"/>
    <w:rsid w:val="47E145F7"/>
    <w:rsid w:val="48A358A4"/>
    <w:rsid w:val="48E57BFE"/>
    <w:rsid w:val="48EB7B75"/>
    <w:rsid w:val="49F033BE"/>
    <w:rsid w:val="4A8E6E5F"/>
    <w:rsid w:val="4BBA5ACF"/>
    <w:rsid w:val="4BD44D46"/>
    <w:rsid w:val="4CFD7853"/>
    <w:rsid w:val="4E5E64B4"/>
    <w:rsid w:val="4ED00FF7"/>
    <w:rsid w:val="4EDE2BD4"/>
    <w:rsid w:val="4FF3015C"/>
    <w:rsid w:val="50447FC0"/>
    <w:rsid w:val="511B3417"/>
    <w:rsid w:val="512D51C5"/>
    <w:rsid w:val="51ED6E88"/>
    <w:rsid w:val="52D4387D"/>
    <w:rsid w:val="56DA0AAE"/>
    <w:rsid w:val="573172AF"/>
    <w:rsid w:val="58F85DEC"/>
    <w:rsid w:val="592F3F03"/>
    <w:rsid w:val="5A0E3B19"/>
    <w:rsid w:val="5A9E4762"/>
    <w:rsid w:val="5B591DBE"/>
    <w:rsid w:val="5CFA1747"/>
    <w:rsid w:val="5E3873B6"/>
    <w:rsid w:val="5E560913"/>
    <w:rsid w:val="5E6A778C"/>
    <w:rsid w:val="5F2E2567"/>
    <w:rsid w:val="5FD27396"/>
    <w:rsid w:val="6121732C"/>
    <w:rsid w:val="62ED7B5F"/>
    <w:rsid w:val="638A37DD"/>
    <w:rsid w:val="63CF256B"/>
    <w:rsid w:val="642C7BAF"/>
    <w:rsid w:val="65806EBF"/>
    <w:rsid w:val="65896749"/>
    <w:rsid w:val="661A1855"/>
    <w:rsid w:val="67C32836"/>
    <w:rsid w:val="684B5F38"/>
    <w:rsid w:val="68D128E1"/>
    <w:rsid w:val="69F364B0"/>
    <w:rsid w:val="6C0B610A"/>
    <w:rsid w:val="6C526FDC"/>
    <w:rsid w:val="6CF55682"/>
    <w:rsid w:val="6DF350A8"/>
    <w:rsid w:val="6E166044"/>
    <w:rsid w:val="6E5D69C5"/>
    <w:rsid w:val="6FB865A9"/>
    <w:rsid w:val="726A7902"/>
    <w:rsid w:val="73533F45"/>
    <w:rsid w:val="735B1E2D"/>
    <w:rsid w:val="73614861"/>
    <w:rsid w:val="73704619"/>
    <w:rsid w:val="74327906"/>
    <w:rsid w:val="74E67714"/>
    <w:rsid w:val="74F87F53"/>
    <w:rsid w:val="75AF3FAA"/>
    <w:rsid w:val="7883171E"/>
    <w:rsid w:val="788A2AAC"/>
    <w:rsid w:val="79295E21"/>
    <w:rsid w:val="79533474"/>
    <w:rsid w:val="79AC223B"/>
    <w:rsid w:val="7A2111EE"/>
    <w:rsid w:val="7A301431"/>
    <w:rsid w:val="7AB61937"/>
    <w:rsid w:val="7B027597"/>
    <w:rsid w:val="7B530520"/>
    <w:rsid w:val="7B5D0004"/>
    <w:rsid w:val="7B7A2964"/>
    <w:rsid w:val="7C9F4E94"/>
    <w:rsid w:val="7D690EE2"/>
    <w:rsid w:val="7DB639FC"/>
    <w:rsid w:val="7DBD122E"/>
    <w:rsid w:val="7E244E09"/>
    <w:rsid w:val="7E757535"/>
    <w:rsid w:val="7EDE76AE"/>
    <w:rsid w:val="7EEF54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1"/>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4">
    <w:name w:val="Title"/>
    <w:basedOn w:val="1"/>
    <w:qFormat/>
    <w:uiPriority w:val="0"/>
    <w:pPr>
      <w:widowControl w:val="0"/>
      <w:spacing w:before="240" w:after="60"/>
      <w:jc w:val="center"/>
      <w:outlineLvl w:val="0"/>
    </w:pPr>
    <w:rPr>
      <w:rFonts w:ascii="Cambria" w:hAnsi="Cambria"/>
      <w:b/>
      <w:bCs/>
      <w:kern w:val="2"/>
      <w:sz w:val="32"/>
      <w:szCs w:val="32"/>
    </w:rPr>
  </w:style>
  <w:style w:type="character" w:styleId="7">
    <w:name w:val="Strong"/>
    <w:basedOn w:val="6"/>
    <w:qFormat/>
    <w:uiPriority w:val="0"/>
    <w:rPr>
      <w:b/>
    </w:rPr>
  </w:style>
  <w:style w:type="paragraph" w:customStyle="1" w:styleId="8">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5649</Words>
  <Characters>5841</Characters>
  <Lines>0</Lines>
  <Paragraphs>0</Paragraphs>
  <TotalTime>0</TotalTime>
  <ScaleCrop>false</ScaleCrop>
  <LinksUpToDate>false</LinksUpToDate>
  <CharactersWithSpaces>5852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2026-04-09T03:07:00Z</dcterms:created>
  <dc:creator>Administrator</dc:creator>
  <cp:lastModifiedBy>L</cp:lastModifiedBy>
  <dcterms:modified xsi:type="dcterms:W3CDTF">2026-04-24T02:09:31Z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eyJoZGlkIjoiOWZjM2U5NjJhMGQ2YmUzNjZmMTJmMjc2ZjgyZTQxMzIiLCJ1c2VySWQiOiI2Mjk4OTIyNTUifQ==</vt:lpwstr>
  </property>
  <property fmtid="{D5CDD505-2E9C-101B-9397-08002B2CF9AE}" pid="4" name="ICV">
    <vt:lpwstr>D76E907B97204DBDA2F47BAE273F9D5A_12</vt:lpwstr>
  </property>
</Properties>
</file>